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A2071" w14:textId="77777777" w:rsidR="00A77B3E" w:rsidRDefault="00390210">
      <w:pPr>
        <w:jc w:val="center"/>
        <w:rPr>
          <w:b/>
          <w:caps/>
        </w:rPr>
      </w:pPr>
      <w:r>
        <w:rPr>
          <w:b/>
          <w:caps/>
        </w:rPr>
        <w:t>Uchwała Nr 550/XXXVI/21</w:t>
      </w:r>
      <w:r>
        <w:rPr>
          <w:b/>
          <w:caps/>
        </w:rPr>
        <w:br/>
        <w:t>Rady Miejskiej Węglińca</w:t>
      </w:r>
    </w:p>
    <w:p w14:paraId="660B85BC" w14:textId="77777777" w:rsidR="00A77B3E" w:rsidRDefault="00390210">
      <w:pPr>
        <w:spacing w:before="280" w:after="280"/>
        <w:jc w:val="center"/>
        <w:rPr>
          <w:b/>
          <w:caps/>
        </w:rPr>
      </w:pPr>
      <w:r>
        <w:t>z dnia 24 czerwca 2021 r.</w:t>
      </w:r>
    </w:p>
    <w:p w14:paraId="631672B5" w14:textId="77777777" w:rsidR="00A77B3E" w:rsidRDefault="0039021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6F3B7BCB" w14:textId="77777777" w:rsidR="00A77B3E" w:rsidRDefault="00390210">
      <w:pPr>
        <w:keepLines/>
        <w:spacing w:before="120" w:after="120"/>
        <w:ind w:firstLine="227"/>
      </w:pPr>
      <w:r>
        <w:t>Na podstawie art. 18 ust. 2 pkt 9 lit. a ustawy z dnia 8 </w:t>
      </w:r>
      <w:r>
        <w:t>marca 1990 r. o samorządzie gminnym (Dz. U. z 2020 r., poz. 713 z </w:t>
      </w:r>
      <w:proofErr w:type="spellStart"/>
      <w:r>
        <w:t>późn</w:t>
      </w:r>
      <w:proofErr w:type="spellEnd"/>
      <w:r>
        <w:t>. zm.)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5809061E" w14:textId="77777777" w:rsidR="00A77B3E" w:rsidRDefault="003902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</w:t>
      </w:r>
      <w:r>
        <w:rPr>
          <w:b/>
        </w:rPr>
        <w:t> 1. </w:t>
      </w:r>
      <w:r>
        <w:t>Wyraża się zgodę na odstąpienie od obowiązku trybu przetargowego i zawarcie umowy najmu na dwa pomieszczenia gospodarcze o łącznej powierzchni 11,00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(I - 5,50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, II - 5,50 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>) na czas nieoznaczony położone w Ruszowie przy ul. Brzozowej na działce o</w:t>
      </w:r>
      <w:r>
        <w:rPr>
          <w:color w:val="000000"/>
          <w:u w:color="000000"/>
        </w:rPr>
        <w:t> numerze ewidencyjnym 252/6 z </w:t>
      </w:r>
      <w:r w:rsidRPr="001D7C2B">
        <w:rPr>
          <w:color w:val="000000"/>
          <w:highlight w:val="black"/>
          <w:u w:color="000000"/>
        </w:rPr>
        <w:t>Panią Marią Bochenek</w:t>
      </w:r>
      <w:r>
        <w:rPr>
          <w:color w:val="000000"/>
          <w:u w:color="000000"/>
        </w:rPr>
        <w:t>.</w:t>
      </w:r>
    </w:p>
    <w:p w14:paraId="6D3C91F9" w14:textId="77777777" w:rsidR="00A77B3E" w:rsidRDefault="0039021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7B8FEEF" w14:textId="77777777" w:rsidR="00A77B3E" w:rsidRDefault="0039021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1F18EBD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A1D83B6" w14:textId="77777777" w:rsidR="00A77B3E" w:rsidRDefault="0039021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8"/>
        <w:gridCol w:w="5108"/>
      </w:tblGrid>
      <w:tr w:rsidR="002B7A4F" w14:paraId="3E8F57DF" w14:textId="77777777"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79528B58" w14:textId="77777777" w:rsidR="002B7A4F" w:rsidRDefault="002B7A4F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6EB8B1F1" w14:textId="77777777" w:rsidR="002B7A4F" w:rsidRDefault="0039021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B7A4F" w14:paraId="6CAC80A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C2AE07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3F17ED5" w14:textId="77777777" w:rsidR="002B7A4F" w:rsidRDefault="002B7A4F"/>
          <w:p w14:paraId="529B902A" w14:textId="77777777" w:rsidR="002B7A4F" w:rsidRDefault="002B7A4F"/>
          <w:p w14:paraId="34F66C7B" w14:textId="77777777" w:rsidR="002B7A4F" w:rsidRDefault="002B7A4F"/>
        </w:tc>
      </w:tr>
      <w:tr w:rsidR="002B7A4F" w14:paraId="1ECC05E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30CF6114" w14:textId="77777777" w:rsidR="00A77B3E" w:rsidRDefault="0039021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B7A4F" w14:paraId="2A1F7EB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5" w:type="dxa"/>
              <w:left w:w="5" w:type="dxa"/>
              <w:bottom w:w="5" w:type="dxa"/>
              <w:right w:w="5" w:type="dxa"/>
            </w:tcMar>
            <w:hideMark/>
          </w:tcPr>
          <w:p w14:paraId="140BF76B" w14:textId="77777777" w:rsidR="00A77B3E" w:rsidRDefault="00390210">
            <w:pPr>
              <w:rPr>
                <w:color w:val="000000"/>
                <w:u w:color="000000"/>
              </w:rPr>
            </w:pPr>
            <w:r>
              <w:t>Zgodnie z art. 18 </w:t>
            </w:r>
            <w:r>
              <w:t>ust. 2 pkt 9 lit. a ustawy z dnia 08.03.1990 r. o samorządzie gminnym po umowie najmu zawartej na czas oznaczony do 3 lat na zawarcie kolejnej umowy, której przedmiotem jest ta sama nieruchomość wymagana jest uchwała Rady Miejskiej. W oparciu o art. 37 ust</w:t>
            </w:r>
            <w:r>
              <w:t xml:space="preserve">. 4 ustawy z dnia 21.08.1997 r. o gospodarce nieruchomościami zawarcie umów użytkowania, najmu lub dzierżawy na czas oznaczony dłuższy niż 3 lata lub na czas nieoznaczony następuje w drodze przetargu. Wojewoda albo odpowiednia rada lub sejmik mogą wyrazić </w:t>
            </w:r>
            <w:r>
              <w:t>zgodę na odstąpienie od obowiązku przetargowego trybu zawarcia tych umów.</w:t>
            </w:r>
          </w:p>
        </w:tc>
      </w:tr>
    </w:tbl>
    <w:p w14:paraId="154C1655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D7BB6" w14:textId="77777777" w:rsidR="00390210" w:rsidRDefault="00390210">
      <w:r>
        <w:separator/>
      </w:r>
    </w:p>
  </w:endnote>
  <w:endnote w:type="continuationSeparator" w:id="0">
    <w:p w14:paraId="61D17BD0" w14:textId="77777777" w:rsidR="00390210" w:rsidRDefault="00390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11"/>
      <w:gridCol w:w="3405"/>
    </w:tblGrid>
    <w:tr w:rsidR="002B7A4F" w14:paraId="4A57FCC2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F54CBF0" w14:textId="77777777" w:rsidR="002B7A4F" w:rsidRDefault="00390210">
          <w:pPr>
            <w:jc w:val="left"/>
            <w:rPr>
              <w:sz w:val="18"/>
            </w:rPr>
          </w:pPr>
          <w:r>
            <w:rPr>
              <w:sz w:val="18"/>
            </w:rPr>
            <w:t>Id: 4E192812-6DD9-41D8-A327-4DA8D4B269A3.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5" w:type="dxa"/>
            <w:bottom w:w="5" w:type="dxa"/>
            <w:right w:w="5" w:type="dxa"/>
          </w:tcMar>
          <w:hideMark/>
        </w:tcPr>
        <w:p w14:paraId="7320BF4E" w14:textId="77777777" w:rsidR="002B7A4F" w:rsidRDefault="0039021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1D7C2B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2C888E32" w14:textId="77777777" w:rsidR="002B7A4F" w:rsidRDefault="002B7A4F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102E4F" w14:textId="77777777" w:rsidR="00390210" w:rsidRDefault="00390210">
      <w:r>
        <w:separator/>
      </w:r>
    </w:p>
  </w:footnote>
  <w:footnote w:type="continuationSeparator" w:id="0">
    <w:p w14:paraId="19658185" w14:textId="77777777" w:rsidR="00390210" w:rsidRDefault="0039021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D7C2B"/>
    <w:rsid w:val="002B7A4F"/>
    <w:rsid w:val="0039021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3CC793"/>
  <w15:docId w15:val="{081EDD90-992A-4CF7-A4E7-A5F888789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550/XXXVI/21 z dnia 24 czerwca 2021 r.</dc:title>
  <dc:subject>w sprawie wyrażenia zgody na odstąpienie od obowiązku trybu przetargowego i^zawarcie umowy najmu pomieszczeń gospodarczych</dc:subject>
  <dc:creator>Alicja</dc:creator>
  <cp:lastModifiedBy>Alicja</cp:lastModifiedBy>
  <cp:revision>2</cp:revision>
  <dcterms:created xsi:type="dcterms:W3CDTF">2021-06-28T12:30:00Z</dcterms:created>
  <dcterms:modified xsi:type="dcterms:W3CDTF">2021-06-28T10:34:00Z</dcterms:modified>
  <cp:category>Akt prawny</cp:category>
</cp:coreProperties>
</file>