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20 ust.3 ustawy z dnia 8 marca 1990 r. o samorządzie gminnym</w:t>
        <w:br/>
        <w:t>(Dz. U. z 2020 roku, poz. 713 z późn. zm.)</w:t>
        <w:br/>
        <w:t>na wniosek Burmistrza Gminy i Miasta Węgliniec</w:t>
        <w:br/>
        <w:t>22 lipca 2021 r. o godz. 09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51" w:right="431" w:bottom="652" w:left="378" w:header="323" w:footer="224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nadzwyczajna Rady Miejskiej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51" w:right="0" w:bottom="65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łożenie ślubowania przez radną.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06" w:val="left"/>
        </w:tabs>
        <w:bidi w:val="0"/>
        <w:spacing w:before="0" w:after="0" w:line="240" w:lineRule="auto"/>
        <w:ind w:left="120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541/XXXV/21 Rady</w:t>
        <w:br/>
        <w:t>Miejskiej Węglińca z dnia 14 czerwca 2021r. w sprawie</w:t>
        <w:br/>
        <w:t>udzielenia pomocy rzeczowej dla Województwa</w:t>
        <w:br/>
        <w:t>Dolnośląskiego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06" w:val="left"/>
        </w:tabs>
        <w:bidi w:val="0"/>
        <w:spacing w:before="0" w:after="0" w:line="240" w:lineRule="auto"/>
        <w:ind w:left="120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załącznika do uchwały nr 42/V/19 Rady</w:t>
        <w:br/>
        <w:t>Miejskiej Węglińca z dnia 05 lutego 2019r. w sprawie</w:t>
        <w:br/>
        <w:t>przebiegu istniejącej drogi gminnej - ulicy Krętej</w:t>
        <w:br/>
        <w:t>w Węglińcu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46" w:val="left"/>
        </w:tabs>
        <w:bidi w:val="0"/>
        <w:spacing w:before="0" w:after="0" w:line="240" w:lineRule="auto"/>
        <w:ind w:left="114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uchwalenia miejscowego planu</w:t>
        <w:br/>
        <w:t>zagospodarowania przestrzennego dla terenu kopalni w</w:t>
        <w:br/>
        <w:t>osadzie Zielonka (obręb Stary Węgliniec)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46" w:val="left"/>
        </w:tabs>
        <w:bidi w:val="0"/>
        <w:spacing w:before="0" w:after="0" w:line="240" w:lineRule="auto"/>
        <w:ind w:left="114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przekształcenia Miejskiego Przedszkola</w:t>
        <w:br/>
        <w:t>Publicznego im. Świętego Mikołaja w Węglińcu poprzez</w:t>
        <w:br/>
        <w:t>zmianę siedziby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after="128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420" w:firstLine="0"/>
        <w:jc w:val="right"/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66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51" w:right="431" w:bottom="652" w:left="378" w:header="0" w:footer="3" w:gutter="0"/>
          <w:cols w:num="2" w:sep="1" w:space="660"/>
          <w:noEndnote/>
          <w:rtlGutter w:val="0"/>
          <w:docGrid w:linePitch="360"/>
        </w:sectPr>
      </w:pP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51" w:right="0" w:bottom="65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 pracowników Urzędu Gminy i</w:t>
        <w:br/>
        <w:t>Miasta w Węglińcu, informuję, że sesja Rady Miejskiej Węglińca odbędzie się bez udziału publiczności. Zachęcam do śledzenia obrad online.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 nie noszące maseczek</w:t>
        <w:br/>
        <w:t>proszone są o przedstawienie zaświadczenia lekarskiego bądź innego stosownego dokumentu zwalniającego z obowiązku noszenia maseczki.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751" w:right="431" w:bottom="652" w:left="37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4"/>
      <w:szCs w:val="64"/>
      <w:u w:val="none"/>
    </w:rPr>
  </w:style>
  <w:style w:type="character" w:customStyle="1" w:styleId="CharStyle5">
    <w:name w:val="Tekst treści (3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Tekst treści (2)_"/>
    <w:basedOn w:val="DefaultParagraphFont"/>
    <w:link w:val="Style1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4"/>
      <w:szCs w:val="64"/>
      <w:u w:val="none"/>
    </w:rPr>
  </w:style>
  <w:style w:type="paragraph" w:customStyle="1" w:styleId="Style4">
    <w:name w:val="Tekst treści (3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Tekst treści (2)"/>
    <w:basedOn w:val="Normal"/>
    <w:link w:val="CharStyle11"/>
    <w:pPr>
      <w:widowControl w:val="0"/>
      <w:shd w:val="clear" w:color="auto" w:fill="auto"/>
      <w:spacing w:after="13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