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Gminy i -.liPs-a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3512" w:val="left"/>
        </w:tabs>
        <w:bidi w:val="0"/>
        <w:spacing w:before="0" w:after="0" w:line="180" w:lineRule="auto"/>
        <w:ind w:left="0" w:right="0" w:firstLine="520"/>
        <w:jc w:val="both"/>
      </w:pPr>
      <w:r>
        <w:rPr>
          <w:rFonts w:ascii="Lucida Sans Unicode" w:eastAsia="Lucida Sans Unicode" w:hAnsi="Lucida Sans Unicode" w:cs="Lucida Sans Unicode"/>
          <w:color w:val="E98FA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WęglHiiJc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76/2021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24.08.2021r.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zaciągnięcia w 202Ir. długoterminowego zobowiązania w formie kredytu.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60" w:right="0"/>
        <w:jc w:val="both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 30 ust. 2 pkt 4 ustawy z dnia 8 marca 1990 r o samorządzie gminnym (t. j. Dz. U. z 2020r.</w:t>
        <w:br/>
        <w:t>poz.713z późn.zm.) art. 89 ustawy z dnia 27 sierpnia 2009r. o finansach publicznych (t. j. Dz. U. z 202Ir.</w:t>
        <w:br/>
        <w:t>poz.305) oraz §11 ust.l uchwały Rady Miejskiej Węglińca nr 469/XXIX/20 z dnia 30 grudnia 2020roku w</w:t>
        <w:br/>
        <w:t xml:space="preserve">sprawie budżetu Gminy Węgliniec na rok 2021 </w:t>
      </w: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Burmistrz Gminy i Miasta Węgliniec zarządza, co</w:t>
        <w:br/>
        <w:t>następuje: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§1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6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Postanawia się zaciągnąć w 202Ir. długoterminowe zobowiązanie w formie kredytu w kwocie</w:t>
        <w:br/>
        <w:t>1.950.000,OOzł z przeznaczeniem na cele określone w art. 89 ust.l pkt 2 i 3 ustawy o finansach</w:t>
        <w:br/>
        <w:t>publicznych.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6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Zobowiązanie pieniężne dotyczące kredytu zostanie spłacone w okresie od 31.03.2022r. do</w:t>
        <w:br/>
        <w:t>31.12.2040r. z dochodów własnych Gminy Węgliniec, których wielkość w latach objętych spłatą</w:t>
        <w:br/>
        <w:t>przedstawia załącznik nr 1 do uchwały Rady Miejskiej Węglińca nr 468/XXIX/20 z dnia</w:t>
        <w:br/>
        <w:t>30.12.2020r. w sprawie przyjęcia Wieloletniej Prognozy Finansowej Gminy i Miasta Węgliniec</w:t>
        <w:br/>
        <w:t>wraz ze zmianami.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Zabezpieczeniem kredytu będzie weksel in blanco wraz z deklaracją wekslową.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§4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160"/>
        <w:jc w:val="both"/>
      </w:pPr>
      <w:r>
        <w:drawing>
          <wp:anchor distT="0" distB="22860" distL="114300" distR="114300" simplePos="0" relativeHeight="125829378" behindDoc="0" locked="0" layoutInCell="1" allowOverlap="1">
            <wp:simplePos x="0" y="0"/>
            <wp:positionH relativeFrom="page">
              <wp:posOffset>4584700</wp:posOffset>
            </wp:positionH>
            <wp:positionV relativeFrom="paragraph">
              <wp:posOffset>88900</wp:posOffset>
            </wp:positionV>
            <wp:extent cx="1597025" cy="56070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9702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4767580</wp:posOffset>
                </wp:positionH>
                <wp:positionV relativeFrom="paragraph">
                  <wp:posOffset>143510</wp:posOffset>
                </wp:positionV>
                <wp:extent cx="1310005" cy="52832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005" cy="528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0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E98FA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Gminy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 MiasŁarYęgHniec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E98FAF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>Mariusz Wieczorek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5.40000000000003pt;margin-top:11.300000000000001pt;width:103.15000000000001pt;height:41.6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Burmistrz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09" w:lineRule="auto"/>
                        <w:ind w:left="0" w:right="0" w:firstLine="0"/>
                        <w:jc w:val="center"/>
                      </w:pPr>
                      <w:r>
                        <w:rPr>
                          <w:color w:val="E98FA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Gminy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 MiasŁarYęgHniec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E98FAF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Mariusz Wieczorek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wydania.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Sporz. J. Zawisza</w:t>
      </w:r>
    </w:p>
    <w:sectPr>
      <w:footnotePr>
        <w:pos w:val="pageBottom"/>
        <w:numFmt w:val="decimal"/>
        <w:numRestart w:val="continuous"/>
      </w:footnotePr>
      <w:pgSz w:w="11900" w:h="16840"/>
      <w:pgMar w:top="722" w:right="1181" w:bottom="722" w:left="840" w:header="294" w:footer="29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Podpis obrazu_"/>
    <w:basedOn w:val="DefaultParagraphFont"/>
    <w:link w:val="Style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BD8FC1"/>
      <w:sz w:val="18"/>
      <w:szCs w:val="18"/>
      <w:u w:val="none"/>
    </w:rPr>
  </w:style>
  <w:style w:type="character" w:customStyle="1" w:styleId="CharStyle7">
    <w:name w:val="Tekst treści (5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98FAF"/>
      <w:sz w:val="34"/>
      <w:szCs w:val="34"/>
      <w:u w:val="none"/>
    </w:rPr>
  </w:style>
  <w:style w:type="character" w:customStyle="1" w:styleId="CharStyle9">
    <w:name w:val="Tekst treści (4)_"/>
    <w:basedOn w:val="DefaultParagraphFont"/>
    <w:link w:val="Style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98FAF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Tekst treści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Tekst treści (3)_"/>
    <w:basedOn w:val="DefaultParagraphFont"/>
    <w:link w:val="Style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Podpis obrazu"/>
    <w:basedOn w:val="Normal"/>
    <w:link w:val="CharStyle3"/>
    <w:pPr>
      <w:widowControl w:val="0"/>
      <w:shd w:val="clear" w:color="auto" w:fill="auto"/>
      <w:spacing w:after="60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BD8FC1"/>
      <w:sz w:val="18"/>
      <w:szCs w:val="18"/>
      <w:u w:val="none"/>
    </w:rPr>
  </w:style>
  <w:style w:type="paragraph" w:customStyle="1" w:styleId="Style6">
    <w:name w:val="Tekst treści (5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98FAF"/>
      <w:sz w:val="34"/>
      <w:szCs w:val="34"/>
      <w:u w:val="none"/>
    </w:rPr>
  </w:style>
  <w:style w:type="paragraph" w:customStyle="1" w:styleId="Style8">
    <w:name w:val="Tekst treści (4)"/>
    <w:basedOn w:val="Normal"/>
    <w:link w:val="CharStyle9"/>
    <w:pPr>
      <w:widowControl w:val="0"/>
      <w:shd w:val="clear" w:color="auto" w:fill="auto"/>
      <w:spacing w:line="180" w:lineRule="auto"/>
      <w:ind w:firstLine="160"/>
    </w:pPr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98FAF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line="252" w:lineRule="auto"/>
      <w:ind w:firstLine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Tekst treści"/>
    <w:basedOn w:val="Normal"/>
    <w:link w:val="CharStyle15"/>
    <w:pPr>
      <w:widowControl w:val="0"/>
      <w:shd w:val="clear" w:color="auto" w:fill="auto"/>
      <w:spacing w:after="300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Tekst treści (3)"/>
    <w:basedOn w:val="Normal"/>
    <w:link w:val="CharStyle20"/>
    <w:pPr>
      <w:widowControl w:val="0"/>
      <w:shd w:val="clear" w:color="auto" w:fill="auto"/>
      <w:spacing w:after="240"/>
      <w:ind w:firstLine="1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KM_C224e-20210825105202</dc:title>
  <dc:subject/>
  <dc:creator/>
  <cp:keywords/>
</cp:coreProperties>
</file>