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565/XXXVIII/21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60/VII/19 Rady Miejskiej Węglińca z dnia 21 marca 2019 r. w sprawie wyboru przewodniczących stałych komisji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2021 r., poz. 1372)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60/VII/19 Rady Miejskiej Węglińca z dnia 21 marca 2019 r. w sprawie wyboru przewodniczących stałych komisji Rady Miejskiej Węglińca, ze zmianami,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"§ 1 podpunkt 2 otrzymuje brzmienie: </w:t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radna Wanda Batog na Przewodniczącą Komisji Społecznej„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Uchwałę podejmuje się na podstawie przepisów przytoczonych na wstępie w celu dokonania wyboru Przewodniczącego Komisji Społecznej Rady Miejskiej Węglińca. Zmiany dokonuje się w związku z rezygnacją z mandatu radnego Pana Dawida Szymczaka pełniącego funkcję Przewodniczącego Komisji Społecznej.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5464C2C2-032B-4450-BFF8-64CE1F80E517.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565/XXXVIII/21 z dnia 12 sierpnia 2021 r.</dc:title>
  <dc:subject>w sprawie zmiany uchwały nr 60/VII/19 Rady Miejskiej Węglińca z^dnia 21^marca 2019^r. w^sprawie wyboru przewodniczących stałych komisji Rady Miejskiej Węglińca</dc:subject>
  <dc:creator>Alicja</dc:creator>
  <cp:lastModifiedBy>Alicja</cp:lastModifiedBy>
  <cp:revision>1</cp:revision>
  <dcterms:created xsi:type="dcterms:W3CDTF">2021-09-02T08:57:51Z</dcterms:created>
  <dcterms:modified xsi:type="dcterms:W3CDTF">2021-09-02T08:57:51Z</dcterms:modified>
  <cp:category>Akt prawny</cp:category>
</cp:coreProperties>
</file>