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EC102" w14:textId="77777777" w:rsidR="00A77B3E" w:rsidRDefault="00DE79DE">
      <w:pPr>
        <w:jc w:val="center"/>
        <w:rPr>
          <w:b/>
          <w:caps/>
        </w:rPr>
      </w:pPr>
      <w:r>
        <w:rPr>
          <w:b/>
          <w:caps/>
        </w:rPr>
        <w:t>Uchwała Nr 577/XXXVIII/21</w:t>
      </w:r>
      <w:r>
        <w:rPr>
          <w:b/>
          <w:caps/>
        </w:rPr>
        <w:br/>
        <w:t>Rady Miejskiej Węglińca</w:t>
      </w:r>
    </w:p>
    <w:p w14:paraId="7B0F3D45" w14:textId="77777777" w:rsidR="00A77B3E" w:rsidRDefault="00DE79DE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12AE6E37" w14:textId="77777777" w:rsidR="00A77B3E" w:rsidRDefault="00DE79D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8C6E80E" w14:textId="77777777" w:rsidR="00A77B3E" w:rsidRDefault="00DE79D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1C14425" w14:textId="77777777" w:rsidR="00A77B3E" w:rsidRDefault="00DE79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Kochanowskiego na działce o numerze ewidencyjnym 63/3 z </w:t>
      </w:r>
      <w:r w:rsidRPr="00790595">
        <w:rPr>
          <w:color w:val="000000"/>
          <w:highlight w:val="black"/>
          <w:u w:color="000000"/>
        </w:rPr>
        <w:t>Panią Marią</w:t>
      </w:r>
      <w:r w:rsidRPr="00790595">
        <w:rPr>
          <w:color w:val="000000"/>
          <w:highlight w:val="black"/>
          <w:u w:color="000000"/>
        </w:rPr>
        <w:t xml:space="preserve"> Gowin</w:t>
      </w:r>
      <w:r>
        <w:rPr>
          <w:color w:val="000000"/>
          <w:u w:color="000000"/>
        </w:rPr>
        <w:t>.</w:t>
      </w:r>
    </w:p>
    <w:p w14:paraId="3E5FF7DD" w14:textId="77777777" w:rsidR="00A77B3E" w:rsidRDefault="00DE79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B4AA83" w14:textId="77777777" w:rsidR="00A77B3E" w:rsidRDefault="00DE79D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23 czerwca 2021 roku.</w:t>
      </w:r>
    </w:p>
    <w:p w14:paraId="67FE13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9323F94" w14:textId="77777777" w:rsidR="00A77B3E" w:rsidRDefault="00DE79D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53BFB" w14:paraId="2A7237D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DCAE9" w14:textId="77777777" w:rsidR="00C53BFB" w:rsidRDefault="00C53BF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E24B0" w14:textId="77777777" w:rsidR="00C53BFB" w:rsidRDefault="00DE79D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53BFB" w14:paraId="4DD163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462D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0E15728" w14:textId="77777777" w:rsidR="00C53BFB" w:rsidRDefault="00C53BFB"/>
          <w:p w14:paraId="1FD96D14" w14:textId="77777777" w:rsidR="00C53BFB" w:rsidRDefault="00C53BFB"/>
          <w:p w14:paraId="733A600B" w14:textId="77777777" w:rsidR="00C53BFB" w:rsidRDefault="00C53BFB"/>
          <w:p w14:paraId="218386A6" w14:textId="77777777" w:rsidR="00C53BFB" w:rsidRDefault="00C53BFB"/>
        </w:tc>
      </w:tr>
      <w:tr w:rsidR="00C53BFB" w14:paraId="40AFFD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2ED21" w14:textId="77777777" w:rsidR="00A77B3E" w:rsidRDefault="00DE79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53BFB" w14:paraId="5D5FEE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4BFD4" w14:textId="77777777" w:rsidR="00A77B3E" w:rsidRDefault="00DE79DE">
            <w:pPr>
              <w:rPr>
                <w:color w:val="000000"/>
                <w:u w:color="000000"/>
              </w:rPr>
            </w:pPr>
            <w:r>
              <w:t xml:space="preserve">Pani </w:t>
            </w:r>
            <w:r>
              <w:t>Maria Gowin była najemcą pomieszczenia gospodarczego, położonego w Węglińcu przy ul. Kochanowskiego na działce o numerze ewidencyjnym 63/3 na podstawie umowy najmu, której przedmiotem był lokal mieszkalny i w/w pomieszczenie gospodarcze. W/w osoba nabyła p</w:t>
            </w:r>
            <w:r>
              <w:t>owyższy lokal, ale w dalszym ciągu obowiązywała umowa w zakresie omawianej nieruchomości, która została rozwiązana z dniem 22 czerwca 2021 roku. Zawarcie kolejnej umowy dotyczącej tej samej nieruchomości, zgodnie z art. 18 ust. 2 pkt 9 lit. a ustawy z dnia</w:t>
            </w:r>
            <w:r>
              <w:t xml:space="preserve"> 08.03.1990 r. o samorządzie gminnym  wymagana jest uchwała Rady Miejskiej i w oparciu o art. 37 ust. 4 ustawy z dnia 21.08.1997 r. o gospodarce nieruchomościami zawarcie umów użytkowania, najmu lub dzierżawy na czas oznaczony dłuższy niż 3 lata lub na cza</w:t>
            </w:r>
            <w:r>
              <w:t>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45CC0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F163D" w14:textId="77777777" w:rsidR="00DE79DE" w:rsidRDefault="00DE79DE">
      <w:r>
        <w:separator/>
      </w:r>
    </w:p>
  </w:endnote>
  <w:endnote w:type="continuationSeparator" w:id="0">
    <w:p w14:paraId="7F81EFC6" w14:textId="77777777" w:rsidR="00DE79DE" w:rsidRDefault="00DE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53BFB" w14:paraId="2D9DA31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15B7D9" w14:textId="77777777" w:rsidR="00C53BFB" w:rsidRDefault="00DE79DE">
          <w:pPr>
            <w:jc w:val="left"/>
            <w:rPr>
              <w:sz w:val="18"/>
            </w:rPr>
          </w:pPr>
          <w:r w:rsidRPr="00790595">
            <w:rPr>
              <w:sz w:val="18"/>
              <w:lang w:val="en-US"/>
            </w:rPr>
            <w:t xml:space="preserve">Id: </w:t>
          </w:r>
          <w:r w:rsidRPr="00790595">
            <w:rPr>
              <w:sz w:val="18"/>
              <w:lang w:val="en-US"/>
            </w:rPr>
            <w:t>54E73699-41CF-4A0F-87CC-91149FF5519B.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3ADF84" w14:textId="77777777" w:rsidR="00C53BFB" w:rsidRDefault="00DE79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905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85B465" w14:textId="77777777" w:rsidR="00C53BFB" w:rsidRDefault="00C53BF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A2BC" w14:textId="77777777" w:rsidR="00DE79DE" w:rsidRDefault="00DE79DE">
      <w:r>
        <w:separator/>
      </w:r>
    </w:p>
  </w:footnote>
  <w:footnote w:type="continuationSeparator" w:id="0">
    <w:p w14:paraId="460CD7F6" w14:textId="77777777" w:rsidR="00DE79DE" w:rsidRDefault="00DE79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90595"/>
    <w:rsid w:val="00A77B3E"/>
    <w:rsid w:val="00C53BFB"/>
    <w:rsid w:val="00CA2A55"/>
    <w:rsid w:val="00DE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C9617"/>
  <w15:docId w15:val="{D6222316-48EA-4E51-B3E0-4E3F6B83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577/XXXVIII/21 z dnia 12 sierpnia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2021-08-27T13:47:00Z</dcterms:created>
  <dcterms:modified xsi:type="dcterms:W3CDTF">2021-08-27T11:47:00Z</dcterms:modified>
  <cp:category>Akt prawny</cp:category>
</cp:coreProperties>
</file>