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181610</wp:posOffset>
                </wp:positionH>
                <wp:positionV relativeFrom="paragraph">
                  <wp:posOffset>12700</wp:posOffset>
                </wp:positionV>
                <wp:extent cx="1408430" cy="52832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8430" cy="528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BURMISTRZ</w:t>
                              <w:br/>
                              <w:t>Gminy i Miasta</w:t>
                              <w:br/>
                              <w:t>V/ ęglinicc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4.300000000000001pt;margin-top:1.pt;width:110.90000000000001pt;height:41.6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BURMISTRZ</w:t>
                        <w:br/>
                        <w:t>Gminy i Miasta</w:t>
                        <w:br/>
                        <w:t>V/ ęglinicc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ZARZĄDZENIE nr 86/2021</w:t>
        <w:br/>
        <w:t>BURMISTRZA GMINY I MIASTA WĘGLINIEC</w:t>
        <w:br/>
        <w:t>z dnia 01.09.2021r.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procedury przygotowania i opracowania materiałów analitycznych i planistycznych do projektu budżetu na</w:t>
        <w:br/>
        <w:t>rok 2022 przez kierowników wydziałów Urzędu Gminy i Miasta w Węglińcu, podległe jednostki i zakłady budżetowe.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art.233 ustawy z dnia 27.08.2009r. o finansach publicznych (Dz. U. z 2021r. poz.305 i 1236) oraz §1 uchwały nr</w:t>
        <w:br/>
        <w:t>319/XLIII/10 z dnia 4 listopada 2010r. Rady Miejskiej Węglińca w sprawie trybu prac nad projektem uchwały budżetowej Gminy</w:t>
        <w:br/>
        <w:t>Węgliniec Burmistrz Gminy i Miasta Węglińca zarządza, co następuje: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28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Zobowiązuje się osoby wymienione w załączniku nr 1 do niniejszego zarządzenia do przygotowania i</w:t>
        <w:br/>
        <w:t>przedstawienia Skarbnikowi Gminy i Miasta Węgliniec, materiałów dla opracowania projektu budżetu Gminy i</w:t>
        <w:br/>
        <w:t>Miasta Węgliniec na 2022 rok.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6" w:val="left"/>
        </w:tabs>
        <w:bidi w:val="0"/>
        <w:spacing w:before="0" w:after="0" w:line="240" w:lineRule="auto"/>
        <w:ind w:left="28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Wykaz materiałów oraz terminy ich dostarczenia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Skarbnikowi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określa załącznik nr 1 do niniejszego zarządzenia.</w:t>
        <w:br/>
        <w:t>Kierownicy jednostek obsługiwanych przez CUW przekazują Głównej Księgowej CUW dane do obliczeń w</w:t>
        <w:br/>
        <w:t>terminie umożliwiającym sporządzenie kompleksowej informacji przez ich jednostkę dla Skarbnika.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6" w:val="left"/>
        </w:tabs>
        <w:bidi w:val="0"/>
        <w:spacing w:before="0" w:after="40" w:line="240" w:lineRule="auto"/>
        <w:ind w:left="28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Wydział UWiR zobowiązuje się do poinformowania mieszkańców Gminy i Miasta, sołtysów oraz przedstawicieli</w:t>
        <w:br/>
        <w:t>stowarzyszeń o rozpoczęciu prac nad budżetem Gminy i Miasta oraz o możliwości wnoszenia uwag, wniosków ze</w:t>
        <w:br/>
        <w:t>wskazaniem osób odpowiedzialnych zgodnie z załącznikiem nr 1 za poszczególne sprawy.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28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30 września 2021roku Skarbnik Gminy i Miasta Węgliniec, Wydział Finansowy Urzędu Gminy i Miasta w</w:t>
        <w:br/>
        <w:t>Węglińcu oraz kierownicy wydziałów Urzędu dokonują analizy oraz wstępnej syntezy potrzeb, jak również</w:t>
        <w:br/>
        <w:t>przedstawiają materiały i przygotowane zestawienia stałych obligatoryjnych wydatków budżetowych w</w:t>
        <w:br/>
        <w:t>poszczególnych działach budżetu.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96" w:val="left"/>
        </w:tabs>
        <w:bidi w:val="0"/>
        <w:spacing w:before="0" w:after="0" w:line="240" w:lineRule="auto"/>
        <w:ind w:left="28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budżetowe na 2022 rok planuje się na podstawie założeń opracowanych przez jednostki realizujące budżet</w:t>
        <w:br/>
        <w:t>z uwzględnieniem zapisów niniejszego zarządzenia, zarządzenia nr 66/2013 w sprawie procedury opracowania</w:t>
        <w:br/>
        <w:t>Wieloletniej Prognozy Finansowej Gminy Węgliniec oraz wytycznych Burmistrza i Skarbnika Gminy i Miasta:</w:t>
        <w:br/>
        <w:t>- wydatki rzeczowe administracyjne planuje się wzrost o średnioroczny wskaźnik inflacji na 2022 rok- 2,8 procent;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90" w:val="left"/>
        </w:tabs>
        <w:bidi w:val="0"/>
        <w:spacing w:before="0" w:after="0" w:line="240" w:lineRule="auto"/>
        <w:ind w:left="2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planowaniu wynagrodzeń pracowników administracji i obsługi uwzględnia się ogłoszony w terminie do</w:t>
        <w:br/>
        <w:t>15.09.202Ir. poziom minimalnego wynagrodzenia za pracę - przewidywany poziom tego wynagrodzenia</w:t>
        <w:br/>
        <w:t>3.000,00zł, przy czym do minimalnego wynagrodzenia za pracę nie wlicza się dodatku stażowego;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90" w:val="left"/>
        </w:tabs>
        <w:bidi w:val="0"/>
        <w:spacing w:before="0" w:after="0" w:line="240" w:lineRule="auto"/>
        <w:ind w:left="2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2022 roku planuje się wzrost wynagrodzeń pracowników administracji i obsługi w jednostkach organizacyjnych</w:t>
        <w:br/>
        <w:t>gminy o 6%;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90" w:val="left"/>
        </w:tabs>
        <w:bidi w:val="0"/>
        <w:spacing w:before="0" w:after="0" w:line="240" w:lineRule="auto"/>
        <w:ind w:left="2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2022 roku należy zaplanować skutek po stronie płatnika funkcjonowania ustawy o Pracowniczych Programach</w:t>
        <w:br/>
        <w:t>Kapitałowych z uwzględnieniem faktycznej liczby pracowników, którzy przystąpili do programu (1,5% podstawy).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96" w:val="left"/>
        </w:tabs>
        <w:bidi w:val="0"/>
        <w:spacing w:before="0" w:after="0" w:line="240" w:lineRule="auto"/>
        <w:ind w:left="28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Wzrost wynagrodzeń pracowników, określony w ust. 2 tiret 3 planuje się, podając jako wyodrębnioną pozycję w</w:t>
        <w:br/>
        <w:t>paragrafach płacowych i pochodnych. Realizacja tego założenia uzależniona jest od spełnienia przez przyjęte</w:t>
        <w:br/>
        <w:t>projekty budżetu na rok 2022 i Wieloletniej Prognozy Finansowej ustawowych warunków określonych w art. 242 i</w:t>
        <w:br/>
        <w:t>243 ustawy o finansach publicznych.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9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Dochody budżetowe w 2022 roku planuje się uwzględniając następujące założenia: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sprzedaż nieruchomości - zgodnie z planem sporządzonym przez kierownika IK,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opłata za gospodarowanie odpadami komunalnymi - kalkulacja sporządzona przez kierownika IK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podatki lokalne - skalę ich zmiany określa Burmistrz Gminy i Miasta w Węglińcu,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odsetki-określa Skarbnik Gminy i Miasta na podstawie analizy wykonania w 2021 roku,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28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podatek od spadków i darowizn, wpływy z opłaty skarbowej i PCC - określa Skarbnik Gminy i Miasta Węgliniec na</w:t>
        <w:br/>
        <w:t>podstawie przewidywanego wykonania za trzy kwartały 202Ir. z uwzględnieniem wskaźnika wzrostu PKB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28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podatek dochodowy, subwencje, dotacje - przyjmuje się wielkość określoną w założeniach do budżetu przekazanych</w:t>
        <w:br/>
        <w:t>przez Ministerstwo Finansów i dysponentów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28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dochody z tytułu pozyskanych środków zewnętrznych, w tym z budżetu Unii Europejskiej - określa kierownik</w:t>
        <w:br/>
        <w:t>UWiR na podstawie harmonogramu realizacji umów.</w:t>
      </w:r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28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pozostałe dochody - określa Skarbnik Gminy i Miasta na podstawie przewidywanego wykonania za trzy kwartały</w:t>
        <w:br/>
        <w:t>202Ir. z uwzględnieniem wskaźnika wzrostu PKB, skutków gospodarczych związanych z pandemią i planowanych</w:t>
        <w:br/>
        <w:t>rozwiązań ustawowych.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89" w:val="left"/>
        </w:tabs>
        <w:bidi w:val="0"/>
        <w:spacing w:before="0" w:after="260" w:line="240" w:lineRule="auto"/>
        <w:ind w:left="280" w:right="0" w:hanging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Zobowiązuje się kierowników Wydziałów UGiM Węgliniec do przedłożenia w terminie do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08.10.br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Skarbnikowi</w:t>
        <w:br/>
        <w:t>wykazu zadań zaplanowanych do realizacji w roku 2021, które należy przenieść do planu roku 2022.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89" w:val="left"/>
        </w:tabs>
        <w:bidi w:val="0"/>
        <w:spacing w:before="0" w:after="0" w:line="240" w:lineRule="auto"/>
        <w:ind w:left="3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dnia 15 października 202Ir. Skarbnik Gminy wraz z kierownikami wydziałów opracuje wstępny projekt</w:t>
        <w:br/>
        <w:t>uchwały budżetowej na 2020 rok wraz z projektami uchwał okołobudżetowych.</w:t>
      </w:r>
      <w:r>
        <w:br w:type="page"/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36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dniach 18 października- 30 października 202Ir. przeprowadzona zostanie zespołowa analiza wstępnego projektu</w:t>
        <w:br/>
        <w:t>oraz ewentualna jego korekta.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36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Szczegółowy harmonogram i procedurę prac nad projektem budżetu określa załącznik nr 2 do niniejszego</w:t>
        <w:br/>
        <w:t>Zarządzenia.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Zarządzenia powierza się Skarbnikowi Gminy i Miasta w Węglińcu i osobom wymienionym w załączniku</w:t>
        <w:br/>
        <w:t>nr 1 do niniejszego Zarządzenia.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wchodzi w życie z dniem podpisania.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31800" distB="13970" distL="0" distR="0" simplePos="0" relativeHeight="125829380" behindDoc="0" locked="0" layoutInCell="1" allowOverlap="1">
                <wp:simplePos x="0" y="0"/>
                <wp:positionH relativeFrom="page">
                  <wp:posOffset>4993005</wp:posOffset>
                </wp:positionH>
                <wp:positionV relativeFrom="paragraph">
                  <wp:posOffset>431800</wp:posOffset>
                </wp:positionV>
                <wp:extent cx="578485" cy="26035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8485" cy="2603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Bur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0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Gminy i Mi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93.15000000000003pt;margin-top:34.pt;width:45.550000000000004pt;height:20.5pt;z-index:-125829373;mso-wrap-distance-left:0;mso-wrap-distance-top:34.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Bur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09" w:lineRule="auto"/>
                        <w:ind w:left="0" w:right="0" w:firstLine="0"/>
                        <w:jc w:val="righ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Gminy i Mi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38785" distB="0" distL="0" distR="0" simplePos="0" relativeHeight="125829382" behindDoc="0" locked="0" layoutInCell="1" allowOverlap="1">
                <wp:simplePos x="0" y="0"/>
                <wp:positionH relativeFrom="page">
                  <wp:posOffset>5658485</wp:posOffset>
                </wp:positionH>
                <wp:positionV relativeFrom="paragraph">
                  <wp:posOffset>438785</wp:posOffset>
                </wp:positionV>
                <wp:extent cx="642620" cy="26733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2620" cy="267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ist rz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8A7CC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ta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Węgliniec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45.55000000000001pt;margin-top:34.550000000000004pt;width:50.600000000000001pt;height:21.050000000000001pt;z-index:-125829371;mso-wrap-distance-left:0;mso-wrap-distance-top:34.55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ist rz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</w:pPr>
                      <w:r>
                        <w:rPr>
                          <w:color w:val="8A7CC3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ta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Węgliniec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702" w:right="706" w:bottom="168" w:left="546" w:header="274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E7A7C3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MariuszWieczorek</w:t>
      </w:r>
    </w:p>
    <w:tbl>
      <w:tblPr>
        <w:tblOverlap w:val="never"/>
        <w:jc w:val="center"/>
        <w:tblLayout w:type="fixed"/>
      </w:tblPr>
      <w:tblGrid>
        <w:gridCol w:w="468"/>
        <w:gridCol w:w="1782"/>
        <w:gridCol w:w="1793"/>
        <w:gridCol w:w="5033"/>
        <w:gridCol w:w="1271"/>
      </w:tblGrid>
      <w:tr>
        <w:trPr>
          <w:trHeight w:val="2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u w:val="single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 BUDŻETU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REALIZUJĄCY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RODZAJ MATERIAŁÓW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TERMIN</w:t>
            </w:r>
          </w:p>
        </w:tc>
      </w:tr>
      <w:tr>
        <w:trPr>
          <w:trHeight w:val="7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ROLNICTWO I</w:t>
              <w:br/>
              <w:t>ŁOWIECTWO</w:t>
              <w:br/>
            </w: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O1O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Ząbkowska Anna</w:t>
              <w:br/>
              <w:t>Pawłowska Irena</w:t>
              <w:br/>
              <w:t>Czapiewska Barbara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13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wg wykonania w 2021 r.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13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300" w:right="0" w:hanging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zestawienie wnioskowanych wydatków inwestycyjnych z</w:t>
              <w:br/>
              <w:t>częścią opisową, uzasadnienie wydatków i przyjęte założenia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4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LEŚNICTWO</w:t>
              <w:br/>
            </w: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020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Bogacz Beata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 Marek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• wg poziomu wykonania w br. wraz z częścią opisową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16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TRANSPORT I</w:t>
              <w:br/>
              <w:t>ŁĄCZNOŚĆ</w:t>
              <w:br/>
            </w: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Bogacz Beata</w:t>
              <w:br/>
              <w:t>Piffer Iwona</w:t>
              <w:br/>
              <w:t>Czapiewska Barbara</w:t>
              <w:br/>
              <w:t>Bursy-Sochoń Renata</w:t>
              <w:br/>
              <w:t>Sokołowski Ryszard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rzeczowo-finansowy remontów dróg i chodników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rzeczowo-finansowy modernizacji i budowy dróg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remonty przystanków i wydatki inwestycyjne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300" w:right="0" w:hanging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zestawienie wstępnej kalkulacji kosztów, opis przyjętych</w:t>
              <w:br/>
              <w:t>założeń przy planowaniu, uzasadnienie wydatków,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na bieżące utrzymanie dróg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15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dochody z innych jst na dofinansowanie zadań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91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TURYSTYKA</w:t>
              <w:br/>
            </w: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630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Czapiewska Barbara</w:t>
              <w:br/>
              <w:t>Matuszewski Mirosław</w:t>
              <w:br/>
              <w:t>Walczak Bogdan</w:t>
              <w:br/>
              <w:t>Polewski Krzysztof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rzeczowo-finansowy wydatków bieżących i inwestycji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17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300" w:right="0" w:hanging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finansowania zadań z zakresu upowszechniania turystyki</w:t>
              <w:br/>
              <w:t>organizowanych przez organizacje pożytku publicznego i</w:t>
              <w:br/>
              <w:t>instytucie kultury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141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GOSPODARKA</w:t>
              <w:br/>
              <w:t>MIESZKANIOWA</w:t>
              <w:br/>
            </w: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700</w:t>
              <w:br/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w tym wyceny i podziały</w:t>
              <w:br/>
              <w:t>geodezyjne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44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Bogacz Beata</w:t>
              <w:br/>
              <w:t>Podkalicka Mariola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Bodżek Ilona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300" w:right="0" w:hanging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sprzedaży nieruchomości oraz wpływów z przekształcenia</w:t>
              <w:br/>
              <w:t>prawa użytkowania wieczystego w prawo własności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300" w:right="0" w:hanging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zapotrzebowanie na wyceny, koszty sprzedaży-przyjęte</w:t>
              <w:br/>
              <w:t>założenia do ww. planów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podatek od nieruchomości od majątku gminnego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19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przewidywane dochody z tytułu dzierżawy maiatku aminneao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115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DZIAŁALNOŚĆ</w:t>
              <w:br/>
              <w:t>USŁUGOWA</w:t>
              <w:br/>
            </w: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710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Pawłowska Irena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Piffer Iwona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Bursy-Sochoń Renata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przewidywane wpływy z tytułu usług na cmentarzach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wydatków bieżących i inwestycyjnych na cmentarzach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1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przewidywane wydatki na decyzje o warunkach zabudowy i</w:t>
              <w:br/>
              <w:t>zmiany planów zagospodarowania przestrzennego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21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ADMINISTRACJA</w:t>
              <w:br/>
              <w:t>PUBLICZNA</w:t>
              <w:br/>
            </w: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750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Ząbkowska Anna</w:t>
              <w:br/>
              <w:t>Pawłowska Irena</w:t>
              <w:br/>
              <w:t>Papla Marcin</w:t>
              <w:br/>
              <w:t>Ferens Tomasz</w:t>
              <w:br/>
              <w:t>Matuszewski M.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Biardzka Alicja</w:t>
              <w:br/>
              <w:t>Adamczyk Agata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3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zapotrzebowanie w układzie rzeczowo-finansowym,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3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specyfikacja wydatków wg poszczególnych §§ i planowanych</w:t>
              <w:br/>
              <w:t>zmian, opis przyjętych założeń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3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zestawienie wydatków w ramach funduszu sołeckiego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3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związane z promocją gminy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3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CUW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3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inne szczególne wydatki, w tym opracowania strategiczne</w:t>
              <w:br/>
              <w:t>niezbędne dla pozyskania środków zewnętrznych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63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Dział 751 i 752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Ząbkowska Anna</w:t>
              <w:br/>
              <w:t>Ferens Tomasz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• sporządzenie planu rzeczowego wydatków na podstawie</w:t>
              <w:br/>
              <w:t>wielkości otrzymanych dotacji z budżetu państwa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19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BEZPIECZEŃSTWO</w:t>
              <w:br/>
              <w:t>PUBLICZNE i</w:t>
              <w:br/>
              <w:t>OCHRONA P.POŻ.</w:t>
              <w:br/>
            </w: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754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Papla Marcin</w:t>
              <w:br/>
              <w:t>Ząbkowska Anna</w:t>
              <w:br/>
              <w:t>Adamczyk Agata</w:t>
              <w:br/>
              <w:t>OSP z terenu gminy</w:t>
              <w:br/>
              <w:t>Ferens Tomasz</w:t>
              <w:br/>
              <w:t>Pańków Marek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5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harmonogram i wielkość wydatków związanych z utrzymaniem</w:t>
              <w:br/>
              <w:t>jednostek OSP -przyjęte założenia do planu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5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wykaz planowanych remontów i wydatków inwestycyjnych,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5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52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wydatków na Fundusz Wsparcia Policji, Straży Granicznej,</w:t>
              <w:br/>
              <w:t>Straży Pożarnej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5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innych wydatków w zakresie bezpieczeństwa publicznego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5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52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oszacowanie kwoty rezerwy budżetowej na zarządzanie</w:t>
              <w:br/>
              <w:t>kryzysowe i wydatków na obronę cywilną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14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DOCHODY Z</w:t>
              <w:br/>
              <w:t>PODATKÓW I</w:t>
              <w:br/>
              <w:t>OPŁAT</w:t>
              <w:br/>
              <w:t>756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Pawłowska Irena</w:t>
              <w:br/>
              <w:t>Charytaniak Arlena</w:t>
              <w:br/>
              <w:t>Bodżek Ilona</w:t>
              <w:br/>
              <w:t>Chłopecki Tadeusz</w:t>
              <w:br/>
              <w:t>Ferens Tomasz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7"/>
              </w:numPr>
              <w:shd w:val="clear" w:color="auto" w:fill="auto"/>
              <w:tabs>
                <w:tab w:pos="281" w:val="left"/>
                <w:tab w:pos="1512" w:val="left"/>
                <w:tab w:pos="24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skalkulowanie</w:t>
              <w:tab/>
              <w:t>dochodów</w:t>
              <w:tab/>
              <w:t>z poszczególnych tytułów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podatkowych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7"/>
              </w:numPr>
              <w:shd w:val="clear" w:color="auto" w:fill="auto"/>
              <w:tabs>
                <w:tab w:pos="281" w:val="left"/>
                <w:tab w:pos="1512" w:val="left"/>
                <w:tab w:pos="24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przygotowanie</w:t>
              <w:tab/>
              <w:t>projektów</w:t>
              <w:tab/>
              <w:t>uchwał okołobudżetowych z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kalkulacją stawek podatkowych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7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300" w:right="0" w:hanging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szacunek dochodów z opłat za zezwolenia na sprzedaż</w:t>
              <w:br/>
              <w:t>napojów alkoholowych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54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OBSŁUGA DŁUGU</w:t>
              <w:br/>
              <w:t>PUBLICZNEGO 757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Zawisza Jolanta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300" w:right="0" w:hanging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• kalkulacja na podstawie zawartych umów kredytowych i</w:t>
              <w:br/>
              <w:t>prognoz stóp procentowych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REZERWY</w:t>
              <w:br/>
              <w:t>BUDŻETOWE 758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Zawisza Jolanta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Wieczorek Mariusz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• opis i zestawienie z propozycjami przyszłego ich wykorzystania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97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OŚWIATA I</w:t>
              <w:br/>
              <w:t>WYCHOWANIE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580"/>
              <w:jc w:val="both"/>
              <w:rPr>
                <w:sz w:val="20"/>
                <w:szCs w:val="20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801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S.P. Węgliniec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Puzon Monika</w:t>
              <w:br/>
              <w:t>Salas Sylwia</w:t>
              <w:br/>
              <w:t>Droś Irena</w:t>
              <w:br/>
              <w:t>Ławniczak Lilia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9"/>
              </w:numPr>
              <w:shd w:val="clear" w:color="auto" w:fill="auto"/>
              <w:tabs>
                <w:tab w:pos="360" w:val="left"/>
              </w:tabs>
              <w:bidi w:val="0"/>
              <w:spacing w:before="0" w:after="0" w:line="252" w:lineRule="auto"/>
              <w:ind w:left="380" w:right="0" w:hanging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arkusze organizacyjne szkół, świetlic i przedszkola (plan</w:t>
              <w:br/>
              <w:t>wydatków na fundusz płac i pochodne)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29"/>
              </w:numPr>
              <w:shd w:val="clear" w:color="auto" w:fill="auto"/>
              <w:tabs>
                <w:tab w:pos="360" w:val="left"/>
              </w:tabs>
              <w:bidi w:val="0"/>
              <w:spacing w:before="0" w:after="0" w:line="252" w:lineRule="auto"/>
              <w:ind w:left="380" w:right="0" w:hanging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wydatki rzeczowe, w tym bezosobowy fundusz płac-</w:t>
              <w:br/>
              <w:t>kalkulacja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</w:tbl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702" w:right="706" w:bottom="168" w:left="546" w:header="0" w:footer="3" w:gutter="0"/>
          <w:pgNumType w:start="1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468"/>
        <w:gridCol w:w="1771"/>
        <w:gridCol w:w="1800"/>
        <w:gridCol w:w="5026"/>
        <w:gridCol w:w="1289"/>
      </w:tblGrid>
      <w:tr>
        <w:trPr>
          <w:trHeight w:val="172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S.P. Ruszów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S.P. Czerwona Woda</w:t>
              <w:br/>
              <w:t>w tym Świetlice szkolne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Zawadzka Agnieszka</w:t>
              <w:br/>
              <w:t>Laniucha Agnieszka</w:t>
              <w:br/>
              <w:t>Adamczyk Agata</w:t>
              <w:br/>
              <w:t>Czapiewska Barbara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1"/>
              </w:numPr>
              <w:shd w:val="clear" w:color="auto" w:fill="auto"/>
              <w:tabs>
                <w:tab w:pos="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dochody/wydatki w ramach wydzielonego rachunku dochodów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1"/>
              </w:numPr>
              <w:shd w:val="clear" w:color="auto" w:fill="auto"/>
              <w:tabs>
                <w:tab w:pos="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część opisowa i przyjęte założenia przez dyrektorów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1"/>
              </w:numPr>
              <w:shd w:val="clear" w:color="auto" w:fill="auto"/>
              <w:tabs>
                <w:tab w:pos="34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kalkulacja wydatków na dowozy.koordynację sportu szkolnego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1"/>
              </w:numPr>
              <w:shd w:val="clear" w:color="auto" w:fill="auto"/>
              <w:tabs>
                <w:tab w:pos="349" w:val="left"/>
              </w:tabs>
              <w:bidi w:val="0"/>
              <w:spacing w:before="0" w:after="0" w:line="240" w:lineRule="auto"/>
              <w:ind w:left="420" w:right="0" w:hanging="4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kalkulacja dotacji dla przedszkoli niepublicznych oraz</w:t>
              <w:br/>
              <w:t>dochodów z tytułu refundacji wydatków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1"/>
              </w:numPr>
              <w:shd w:val="clear" w:color="auto" w:fill="auto"/>
              <w:tabs>
                <w:tab w:pos="349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zestawienie potrzeb remontowo-inwestycyjnych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1"/>
              </w:numPr>
              <w:shd w:val="clear" w:color="auto" w:fill="auto"/>
              <w:tabs>
                <w:tab w:pos="349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rzeczowo- finansowy wg wykonania w 2021 r.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1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6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OCHRONA</w:t>
              <w:br/>
              <w:t xml:space="preserve">ZDROWIA </w:t>
            </w: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851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Fundusz PAiRPA i</w:t>
              <w:br/>
              <w:t>zwalczania narkomanii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Stasiwolak Anna</w:t>
              <w:br/>
              <w:t>Walczak Bogdan</w:t>
              <w:br/>
              <w:t>Matuszewski Mirosław</w:t>
              <w:br/>
              <w:t>Adamczyk Agata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3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przewidywane wydatki na utrzymanie świetlic środowiskowych,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3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kalkulacja kwot na diety członków komisji i pozostałe wydatki</w:t>
              <w:br/>
              <w:t>na przeciwdziałanie alkoholizmowi i zwalczanie narkomanii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3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wydatków na programy profilaktyczne,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3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planowane dotacje dla publicznych jednostek ochrony zdrowia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144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POMOC</w:t>
              <w:br/>
              <w:t>SPOŁECZNA</w:t>
              <w:br/>
              <w:t>852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Stasiwolak Anna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5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dochodów i wydatków zadań zleconych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5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dochodów na podstawie analizy wykonania w 2021 r.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5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kalkulacja wydatków MGOPS w układzie rzeczowo-finansowym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5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kalkulacja wydatków na pobyt osób w DPSj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5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kalkulacja środków na dodatki mieszkaniowe, dożywianie,</w:t>
              <w:br/>
              <w:t>wypłaty zasiłków i innych świadczeń z pomocy społecznej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92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EDUKACYJNA OPIEKA</w:t>
              <w:br/>
              <w:t>WYCHOWAWCZA</w:t>
              <w:br/>
            </w: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854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Stypendia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Puzon Monika</w:t>
              <w:br/>
              <w:t>Stasiwolak Anna</w:t>
              <w:br/>
              <w:t>Laniucha Agnieszka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7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kalkulacja wypłat stypendiów Burmistrza motywacyjnych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7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kalkulacja wypłat stypendiów socjalnych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122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RODZINA</w:t>
              <w:br/>
            </w: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855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Stasiwolak Anna</w:t>
              <w:br/>
              <w:t>Kiliańska Agnieszka</w:t>
              <w:br/>
              <w:t>Ząbkowska Anna</w:t>
              <w:br/>
              <w:t>Czapiewska Barbara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9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dochodów i wydatków zadań zleconych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9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dochodów na podstawie analizy wykonania w 2021 r.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9"/>
              </w:numPr>
              <w:shd w:val="clear" w:color="auto" w:fill="auto"/>
              <w:tabs>
                <w:tab w:pos="2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kalkulacja wydatków związanych ze wspieraniem rodziny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9"/>
              </w:numPr>
              <w:shd w:val="clear" w:color="auto" w:fill="auto"/>
              <w:tabs>
                <w:tab w:pos="281" w:val="left"/>
                <w:tab w:pos="3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rzeczowo- finansowy Żłobka/ dochody-wydatki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39"/>
              </w:numPr>
              <w:shd w:val="clear" w:color="auto" w:fill="auto"/>
              <w:tabs>
                <w:tab w:pos="281" w:val="left"/>
                <w:tab w:pos="33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wydatków inwestycyjnych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25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GOSPODARKA</w:t>
              <w:br/>
              <w:t>KOMUNALNA i</w:t>
              <w:br/>
              <w:t>OCHRONA</w:t>
              <w:br/>
              <w:t>ŚRODOWISKA</w:t>
              <w:br/>
            </w: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5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Czapiewska Barbara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Bogacz Beata</w:t>
              <w:br/>
              <w:t>Ząbkowska Anna</w:t>
              <w:br/>
              <w:t>Fink Piotr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 Marek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460" w:line="25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Piffer Iwona</w:t>
              <w:br/>
              <w:t>Polewski Krzysztof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340" w:line="25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Sokołowski Ryszard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1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remontowo-inwestycyjny mienia komunalnego-</w:t>
              <w:br/>
              <w:t>uzasadnienie i założenia do planu,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1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kalkulacja dochodów i wydatków związanych z gospodarką</w:t>
              <w:br/>
              <w:t>odpadami,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1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oczyszczania i utrzymania zieleni w mieście i gminie,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1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wydatków na ochronę środowiska,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1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wydatków na oświetlenie uliczne,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1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przyjęte założenia działalności zakładu komunalnego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1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wydatków na gospodarkę komunalną-bieżące utrzymanie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1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kalkulacja stawek dotacji przedmiotowych,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1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 xml:space="preserve">nlan wvdatków na nosnndarka wodnn-śnipknwa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(7</w:t>
            </w: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 xml:space="preserve"> załnżaniami)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17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KULTURA I</w:t>
              <w:br/>
              <w:t>OCHRONA</w:t>
              <w:br/>
              <w:t>DZIEDZICTWA</w:t>
              <w:br/>
              <w:t>NARODOWEGO</w:t>
              <w:br/>
            </w: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921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Domy kultury, biblioteki,</w:t>
              <w:br/>
              <w:t>świetlice, imprezy</w:t>
              <w:br/>
              <w:t>kulturalne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Walczak Bogdan</w:t>
              <w:br/>
              <w:t>Stefańska Marzena</w:t>
              <w:br/>
              <w:t>Adamczyk Agata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3"/>
              </w:numPr>
              <w:shd w:val="clear" w:color="auto" w:fill="auto"/>
              <w:tabs>
                <w:tab w:pos="274" w:val="left"/>
              </w:tabs>
              <w:bidi w:val="0"/>
              <w:spacing w:before="0" w:after="0" w:line="252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określenie funduszu płac i pochodnych jednostek kultury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3"/>
              </w:numPr>
              <w:shd w:val="clear" w:color="auto" w:fill="auto"/>
              <w:tabs>
                <w:tab w:pos="274" w:val="left"/>
              </w:tabs>
              <w:bidi w:val="0"/>
              <w:spacing w:before="0" w:after="0" w:line="252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przewidywane prognozy funkcjonowania i założenia planu</w:t>
              <w:br/>
              <w:t>rzeczowo- finansowego,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3"/>
              </w:numPr>
              <w:shd w:val="clear" w:color="auto" w:fill="auto"/>
              <w:tabs>
                <w:tab w:pos="274" w:val="left"/>
              </w:tabs>
              <w:bidi w:val="0"/>
              <w:spacing w:before="0" w:after="0" w:line="252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harmonogram finansowy imprez kulturalnych organizowanych</w:t>
              <w:br/>
              <w:t>przez gminę i instytucję kultury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3"/>
              </w:numPr>
              <w:shd w:val="clear" w:color="auto" w:fill="auto"/>
              <w:tabs>
                <w:tab w:pos="274" w:val="left"/>
              </w:tabs>
              <w:bidi w:val="0"/>
              <w:spacing w:before="0" w:after="0" w:line="252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inwestycji w obiektach kultury oraz konserwacji zabytków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144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420" w:right="0" w:firstLine="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KULTURA</w:t>
              <w:br/>
              <w:t>FIZYCZNA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  <w:rPr>
                <w:sz w:val="17"/>
                <w:szCs w:val="17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926</w:t>
              <w:br/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l-PL" w:eastAsia="pl-PL" w:bidi="pl-PL"/>
              </w:rPr>
              <w:t>- działalność klubów</w:t>
              <w:br/>
              <w:t>sportowych</w:t>
              <w:br/>
              <w:t>-imprezy sportowe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Adamczyk Agata</w:t>
              <w:br/>
              <w:t>Matuszewski Mirosław</w:t>
              <w:br/>
              <w:t>Ząbkowska Anna</w:t>
              <w:br/>
              <w:t>Czapiewska Barbara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5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rzeczowo-finansowy wydatków, przyjęte założenia,</w:t>
              <w:br/>
              <w:t>uzasadnienie wydatków,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5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finansowania sportu i kultury fizycznej organizowanej</w:t>
              <w:br/>
              <w:t>przez organizacje pożytku publicznego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5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przewidywane wydatki na utrzymanie obiektów sportowych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5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plan remontów i inwestycji na obiektach sportowych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9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STATYSTYKA I</w:t>
              <w:br/>
              <w:t>PROGNOZY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Zawisza Jolanta</w:t>
              <w:br/>
              <w:t>Adamczyk Agata</w:t>
              <w:br/>
              <w:t>Papla Marcin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7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analiza kształtowania się dochodów i wydatków w latach 2020-</w:t>
              <w:br/>
              <w:t>2021 oraz prognoza dochodów i wydatków do 2040r.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7"/>
              </w:numPr>
              <w:shd w:val="clear" w:color="auto" w:fill="auto"/>
              <w:tabs>
                <w:tab w:pos="277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koordynacja całości prac nad budżetem, informacje i</w:t>
              <w:br/>
              <w:t>sporządzenie uzasadnienia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139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REALIZACJA ZADAŃ</w:t>
              <w:br/>
              <w:t>GMINY ZLECANA</w:t>
              <w:br/>
              <w:t>ORGANIZACJOM</w:t>
              <w:br/>
              <w:t>POZARZĄDOWYM</w:t>
              <w:br/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(wszystkie działy</w:t>
              <w:br/>
              <w:t>budżetu)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Adamczyk Agata</w:t>
              <w:br/>
              <w:t>Matuszewski Mirosław</w:t>
              <w:br/>
              <w:t>Papla Marcin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9"/>
              </w:numPr>
              <w:shd w:val="clear" w:color="auto" w:fill="auto"/>
              <w:tabs>
                <w:tab w:pos="274" w:val="left"/>
              </w:tabs>
              <w:bidi w:val="0"/>
              <w:spacing w:before="0" w:after="0" w:line="240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zbiorczy wykaz wniosków podmiotów wraz z ich weryfikacją</w:t>
              <w:br/>
              <w:t>formalno-prawną i opinią,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49"/>
              </w:numPr>
              <w:shd w:val="clear" w:color="auto" w:fill="auto"/>
              <w:tabs>
                <w:tab w:pos="274" w:val="left"/>
              </w:tabs>
              <w:bidi w:val="0"/>
              <w:spacing w:before="0" w:after="0" w:line="252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wykaz zadań i działań, formy i rodzaje wsparcia lub pomocy,</w:t>
              <w:br/>
              <w:t>wraz z kosztami, informacją 0 terminach i przedmiocie</w:t>
              <w:br/>
              <w:t>ewentualnych konkursów,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</w:tc>
      </w:tr>
      <w:tr>
        <w:trPr>
          <w:trHeight w:val="87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380"/>
              <w:jc w:val="left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ZESTAWIENIE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l-PL" w:eastAsia="pl-PL" w:bidi="pl-PL"/>
              </w:rPr>
              <w:t>WYDATKÓW NA</w:t>
              <w:br/>
              <w:t>PROJEKTY I PROGRAMY,</w:t>
              <w:br/>
              <w:t>W TYM ZE ŚRODKÓW UE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57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Adamczyk Agata</w:t>
              <w:br/>
              <w:t>Czapiewska Barbara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300" w:right="0" w:hanging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• zestawienie dochodów i wydatków związanych z realizacją</w:t>
              <w:br/>
              <w:t>programów, w tym współfinansowanych ze środków UE oraz</w:t>
              <w:br/>
              <w:t>innych środków zewnętrznych na podstawie harmonogramów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30.09.2021 r.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E7A7C3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Burmistrz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525DC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.Pi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440" w:firstLine="0"/>
        <w:jc w:val="right"/>
        <w:sectPr>
          <w:head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702" w:right="706" w:bottom="168" w:left="546" w:header="274" w:footer="3" w:gutter="0"/>
          <w:pgNumType w:start="4"/>
          <w:cols w:space="720"/>
          <w:noEndnote/>
          <w:rtlGutter w:val="0"/>
          <w:docGrid w:linePitch="360"/>
        </w:sectPr>
      </w:pPr>
      <w:r>
        <w:rPr>
          <w:color w:val="E7A7C3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MariuszrWiet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Harmonogram i Procedura</w:t>
      </w:r>
      <w:bookmarkEnd w:id="10"/>
    </w:p>
    <w:tbl>
      <w:tblPr>
        <w:tblOverlap w:val="never"/>
        <w:jc w:val="center"/>
        <w:tblLayout w:type="fixed"/>
      </w:tblPr>
      <w:tblGrid>
        <w:gridCol w:w="2772"/>
        <w:gridCol w:w="5087"/>
        <w:gridCol w:w="2297"/>
      </w:tblGrid>
      <w:tr>
        <w:trPr>
          <w:trHeight w:val="9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2"/>
                <w:szCs w:val="22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Termin realizacji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Wyszczególnienie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l-PL" w:eastAsia="pl-PL" w:bidi="pl-PL"/>
              </w:rPr>
              <w:t>Real izuij ący</w:t>
            </w:r>
          </w:p>
        </w:tc>
      </w:tr>
      <w:tr>
        <w:trPr>
          <w:trHeight w:val="13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Do 30.09.2021r.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-&gt; przedłożenie materiałów planistycznych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Kierownicy</w:t>
              <w:br/>
              <w:t>Wydziałów UGiM,</w:t>
              <w:br/>
              <w:t>Kierownicy jednostek</w:t>
              <w:br/>
              <w:t>organizacyjnych</w:t>
              <w:br/>
              <w:t>Gminy</w:t>
            </w:r>
          </w:p>
        </w:tc>
      </w:tr>
      <w:tr>
        <w:trPr>
          <w:trHeight w:val="42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15.10.2021r.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opracowanie projektu budżetu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30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Skarbnik Gminy,</w:t>
            </w:r>
          </w:p>
        </w:tc>
      </w:tr>
      <w:tr>
        <w:trPr>
          <w:trHeight w:val="42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18.10-30.10.2021r.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-&gt; analiza wstępna projektu budżetu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Burmistrz, Skarbnik</w:t>
            </w:r>
          </w:p>
        </w:tc>
      </w:tr>
      <w:tr>
        <w:trPr>
          <w:trHeight w:val="83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Do 15.11.2021r.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3" w:lineRule="auto"/>
              <w:ind w:left="380" w:right="0" w:hanging="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-&gt; przekazanie projektu budżetu Radzie Miejskiej</w:t>
              <w:br/>
              <w:t>w Węglińcu,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Burmistrz</w:t>
            </w:r>
          </w:p>
        </w:tc>
      </w:tr>
      <w:tr>
        <w:trPr>
          <w:trHeight w:val="207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8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Do 31.12.2021r.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(szczegółowe ustalenie dat</w:t>
              <w:br/>
              <w:t>poszczególnych czynności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 xml:space="preserve"> w</w:t>
              <w:br/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l-PL" w:eastAsia="pl-PL" w:bidi="pl-PL"/>
              </w:rPr>
              <w:t>kompetencji Przewodniczącego</w:t>
              <w:br/>
              <w:t>Rady Miejskiej)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ocena i dyskusja nad projektem budżetu,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380" w:right="0" w:hanging="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-&gt; wstępne zapoznanie się i zaopiniowanie uchwał</w:t>
              <w:br/>
              <w:t>okołobudżetowych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380" w:right="0" w:hanging="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-&gt; wstępne zapoznanie się i zaopiniowanie</w:t>
              <w:br/>
              <w:t>wniosków do budżetu,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Komisje Stałe</w:t>
              <w:br/>
              <w:t>Rady Miejskiej</w:t>
            </w:r>
          </w:p>
        </w:tc>
      </w:tr>
      <w:tr>
        <w:trPr>
          <w:trHeight w:val="83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Sesja Rady Miejskiej - podjęcie uchwał</w:t>
              <w:br/>
              <w:t>okołobudżetowych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Rada Miejska</w:t>
            </w:r>
          </w:p>
        </w:tc>
      </w:tr>
      <w:tr>
        <w:trPr>
          <w:trHeight w:val="290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2416" w:val="left"/>
                <w:tab w:pos="4241" w:val="left"/>
              </w:tabs>
              <w:bidi w:val="0"/>
              <w:spacing w:before="0" w:after="0" w:line="360" w:lineRule="auto"/>
              <w:ind w:left="380" w:right="0" w:hanging="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-&gt; ostateczne rozpatrzenie wniosków do budżetu,</w:t>
              <w:br/>
              <w:t>zaopiniowanie</w:t>
              <w:tab/>
              <w:t>pozostałych</w:t>
              <w:tab/>
              <w:t>uchwał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380" w:right="0" w:firstLine="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okołobudżetowych (nie rozpatrzonych w</w:t>
              <w:br/>
              <w:t>pierwszym terminie),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tabs>
                <w:tab w:pos="1634" w:val="left"/>
                <w:tab w:pos="3247" w:val="left"/>
                <w:tab w:pos="4115" w:val="left"/>
              </w:tabs>
              <w:bidi w:val="0"/>
              <w:spacing w:before="0" w:after="0" w:line="360" w:lineRule="auto"/>
              <w:ind w:left="380" w:right="0" w:hanging="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-&gt; zapoznanie się i zaopiniowanie załączników i</w:t>
              <w:br/>
              <w:t>innych</w:t>
              <w:tab/>
              <w:t>informacji</w:t>
              <w:tab/>
              <w:t>do</w:t>
              <w:tab/>
              <w:t>uchwały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okołobudżetowej,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Komisje Stałe</w:t>
              <w:br/>
              <w:t>Rady Miejskiej</w:t>
            </w:r>
          </w:p>
        </w:tc>
      </w:tr>
      <w:tr>
        <w:trPr>
          <w:trHeight w:val="124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Sesja Rady Miejskiej - podjęcie pozostałych</w:t>
              <w:br/>
              <w:t>uchwał okołobudżetowych i innych aktów</w:t>
              <w:br/>
              <w:t>wykonawczych do budżetu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Rada Miejska</w:t>
            </w:r>
          </w:p>
        </w:tc>
      </w:tr>
      <w:tr>
        <w:trPr>
          <w:trHeight w:val="857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Sesja Rady Miejskiej - przyjęcie budżetu Gminy i</w:t>
              <w:br/>
              <w:t>Miasta Węgliniec na 2022rok.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Rada Miejska</w:t>
            </w:r>
          </w:p>
        </w:tc>
      </w:tr>
    </w:tbl>
    <w:p>
      <w:pPr>
        <w:widowControl w:val="0"/>
        <w:spacing w:after="439" w:line="1" w:lineRule="exact"/>
      </w:pPr>
    </w:p>
    <w:p>
      <w:pPr>
        <w:widowControl w:val="0"/>
        <w:spacing w:line="1" w:lineRule="exact"/>
      </w:pP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1273810" cy="469265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73810" cy="46926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default" r:id="rId9"/>
      <w:footnotePr>
        <w:pos w:val="pageBottom"/>
        <w:numFmt w:val="decimal"/>
        <w:numRestart w:val="continuous"/>
      </w:footnotePr>
      <w:pgSz w:w="11900" w:h="16840"/>
      <w:pgMar w:top="702" w:right="706" w:bottom="168" w:left="546" w:header="0" w:footer="3" w:gutter="0"/>
      <w:pgNumType w:start="2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4740275</wp:posOffset>
              </wp:positionH>
              <wp:positionV relativeFrom="page">
                <wp:posOffset>117475</wp:posOffset>
              </wp:positionV>
              <wp:extent cx="2480310" cy="2654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8031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 xml:space="preserve">Załącznik nr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 xml:space="preserve"> do Zarządzenia Nr 86/2021</w:t>
                          </w:r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Burmistrza G i M Węgliniec z dnia 01.09.2021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73.25pt;margin-top:9.25pt;width:195.30000000000001pt;height:20.9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do Zarządzenia Nr 86/2021</w:t>
                    </w:r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Burmistrza G i M Węgliniec z dnia 01.09.2021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4800600</wp:posOffset>
              </wp:positionH>
              <wp:positionV relativeFrom="page">
                <wp:posOffset>94615</wp:posOffset>
              </wp:positionV>
              <wp:extent cx="2484755" cy="28829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84755" cy="288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 xml:space="preserve">Załącznik nr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 xml:space="preserve"> do Zarządzenia Nr 86/2021</w:t>
                          </w:r>
                        </w:p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Burmistrza G i M Węgliniec z dnia 01.09.2021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78.pt;margin-top:7.4500000000000002pt;width:195.65000000000001pt;height:22.6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do Zarządzenia Nr 86/2021</w:t>
                    </w:r>
                  </w:p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Burmistrza G i M Węgliniec z dnia 01.09.2021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6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18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20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22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24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26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28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30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32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34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36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38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4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</w:abstractNum>
  <w:abstractNum w:abstractNumId="42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44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46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abstractNum w:abstractNumId="48">
    <w:multiLevelType w:val="multilevel"/>
    <w:lvl w:ilvl="0">
      <w:start w:val="1"/>
      <w:numFmt w:val="bullet"/>
      <w:lvlText w:val="•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7A7C3"/>
      <w:sz w:val="26"/>
      <w:szCs w:val="26"/>
      <w:u w:val="none"/>
    </w:rPr>
  </w:style>
  <w:style w:type="character" w:customStyle="1" w:styleId="CharStyle5">
    <w:name w:val="Tekst treści (4)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color w:val="E7A7C3"/>
      <w:sz w:val="18"/>
      <w:szCs w:val="18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CharStyle13">
    <w:name w:val="Nagłówek #2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Inne_"/>
    <w:basedOn w:val="DefaultParagraphFont"/>
    <w:link w:val="Style1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4">
    <w:name w:val="Nagłówek lub stopka (2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3">
    <w:name w:val="Nagłówek #1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2"/>
      <w:szCs w:val="32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line="21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7A7C3"/>
      <w:sz w:val="26"/>
      <w:szCs w:val="26"/>
      <w:u w:val="none"/>
    </w:rPr>
  </w:style>
  <w:style w:type="paragraph" w:customStyle="1" w:styleId="Style4">
    <w:name w:val="Tekst treści (4)"/>
    <w:basedOn w:val="Normal"/>
    <w:link w:val="CharStyle5"/>
    <w:pPr>
      <w:widowControl w:val="0"/>
      <w:shd w:val="clear" w:color="auto" w:fill="auto"/>
      <w:spacing w:line="23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7A7C3"/>
      <w:sz w:val="18"/>
      <w:szCs w:val="18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  <w:spacing w:after="320" w:line="252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12">
    <w:name w:val="Nagłówek #2"/>
    <w:basedOn w:val="Normal"/>
    <w:link w:val="CharStyle13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Inne"/>
    <w:basedOn w:val="Normal"/>
    <w:link w:val="CharStyle17"/>
    <w:pPr>
      <w:widowControl w:val="0"/>
      <w:shd w:val="clear" w:color="auto" w:fill="auto"/>
    </w:pPr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3">
    <w:name w:val="Nagłówek lub stopka (2)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2">
    <w:name w:val="Nagłówek #1"/>
    <w:basedOn w:val="Normal"/>
    <w:link w:val="CharStyle33"/>
    <w:pPr>
      <w:widowControl w:val="0"/>
      <w:shd w:val="clear" w:color="auto" w:fill="auto"/>
      <w:spacing w:after="620"/>
      <w:ind w:right="64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header" Target="header3.xml"/></Relationships>
</file>

<file path=docProps/core.xml><?xml version="1.0" encoding="utf-8"?>
<cp:coreProperties xmlns:cp="http://schemas.openxmlformats.org/package/2006/metadata/core-properties" xmlns:dc="http://purl.org/dc/elements/1.1/">
  <dc:title>KM_C224e-20210903121757</dc:title>
  <dc:subject/>
  <dc:creator/>
  <cp:keywords/>
</cp:coreProperties>
</file>