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20 ust.3 ustawy z dnia 8 marca 1990 r. o samorządzie gminnym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(Dz. U. z 2021 roku, poz. 1372)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wniosek Burmistrza Gminy i Miasta 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30 września 2021 r. o godz. 14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nadzwyczajna Rady Miejskiej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16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02" w:val="left"/>
        </w:tabs>
        <w:bidi w:val="0"/>
        <w:spacing w:before="0" w:after="0"/>
        <w:ind w:left="0"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2" w:val="left"/>
        </w:tabs>
        <w:bidi w:val="0"/>
        <w:spacing w:before="0" w:after="0"/>
        <w:ind w:left="0"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2" w:val="left"/>
        </w:tabs>
        <w:bidi w:val="0"/>
        <w:spacing w:before="0" w:after="0"/>
        <w:ind w:left="600" w:right="0" w:hanging="2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odjęcie uchwały w sprawie przejęcia dotychczasowej drogi powiatowej części drogi nr 2403D (Węgliniec - ul. Piłsudskiego)</w:t>
        <w:br/>
        <w:t>i zaliczenia jej do kategorii dróg gminnych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07" w:val="left"/>
        </w:tabs>
        <w:bidi w:val="0"/>
        <w:spacing w:before="0" w:after="800"/>
        <w:ind w:left="0"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80" w:right="0" w:firstLine="0"/>
        <w:jc w:val="left"/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984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</w:t>
        <w:br/>
        <w:t>Gminy i Miasta w Węglińcu, informuję, że sesja Rady Miejskiej Węglińca odbędzie się bez udziału publiczności. Zachęcam do śledzenia obrad online.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 nie noszące</w:t>
        <w:br/>
        <w:t>maseczek proszone są o przedstawienie zaświadczenia lekarskiego bądź innego 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919" w:right="824" w:bottom="552" w:left="819" w:header="491" w:footer="12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8">
    <w:name w:val="Tekst treści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_"/>
    <w:basedOn w:val="DefaultParagraphFont"/>
    <w:link w:val="Style1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7">
    <w:name w:val="Tekst treści (3)"/>
    <w:basedOn w:val="Normal"/>
    <w:link w:val="CharStyle8"/>
    <w:pPr>
      <w:widowControl w:val="0"/>
      <w:shd w:val="clear" w:color="auto" w:fill="auto"/>
      <w:spacing w:line="276" w:lineRule="auto"/>
      <w:ind w:left="300" w:firstLine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"/>
    <w:basedOn w:val="Normal"/>
    <w:link w:val="CharStyle11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