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676910</wp:posOffset>
            </wp:positionH>
            <wp:positionV relativeFrom="paragraph">
              <wp:posOffset>139700</wp:posOffset>
            </wp:positionV>
            <wp:extent cx="956945" cy="10668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956945" cy="1066800"/>
                    </a:xfrm>
                    <a:prstGeom prst="rect"/>
                  </pic:spPr>
                </pic:pic>
              </a:graphicData>
            </a:graphic>
          </wp:anchor>
        </w:drawing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DZIENNIK URZĘDOWY</w:t>
      </w:r>
      <w:bookmarkEnd w:id="0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WOJEWÓDZTWA DOLNOŚLĄSKIEGO</w:t>
      </w:r>
      <w:bookmarkEnd w:id="2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5483225</wp:posOffset>
                </wp:positionH>
                <wp:positionV relativeFrom="paragraph">
                  <wp:posOffset>76200</wp:posOffset>
                </wp:positionV>
                <wp:extent cx="956945" cy="3568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694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Podpisany przez: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Agnieszka Augustynowicz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Data: 23.07.2021 12:49:47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431.75pt;margin-top:6.pt;width:75.350000000000009pt;height:28.100000000000001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Podpisany przez: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Agnieszka Augustynowicz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Data: 23.07.2021 12:49:47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Wrocław, dnia 23 lipca 2021 r.</w:t>
      </w:r>
      <w:bookmarkEnd w:id="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Poz. 3618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ROZPORZĄDZENIE NR 14</w:t>
        <w:br/>
        <w:t>WOJEWODY DOLNOŚLĄSKIEGO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 dnia 23 lipca 2021 r.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zwalczania afrykańskiego pomoru świń (ASF) na terenie powiatu</w:t>
        <w:br/>
        <w:t>bolesławieckiego i zgorzeleckiego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46 ust. 3 pkt 1, 2, 3 lit. b, 4, 7, 8 f, ustawy z dnia 11 marca 2004 r. o ochronie zdrowia</w:t>
        <w:br/>
        <w:t>zwierząt oraz zwalczaniu chorób zakaźnych zwierząt (Dz.U. z 2020 r., poz. 1421) oraz art. 59 ust. 1 ustawy</w:t>
        <w:br/>
        <w:t>z dnia 23 stycznia 2009 r. o wojewodzie i administracji rządowej w województwie (Dz.U. z 2019 r., poz. 1464)</w:t>
        <w:br/>
        <w:t>w związku z § 7 i § 9 rozporządzenia Ministra Rolnictwa i Rozwoju Wsi z dnia 6 maja 2015 r. w sprawie</w:t>
        <w:br/>
        <w:t>zwalczania afrykańskiego pomoru świń (Dz.U. z 2015r., poz. 754) na wniosek Dolnośląskiego Wojewódzkiego</w:t>
        <w:br/>
        <w:t>Lekarza Weterynarii z dnia 20 lipca 2021 r. zarządza się, co następuje: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Określa się obszar zapowietrzony, w związku ze stwierdzeniem ogniska afrykańskiego pomoru świń</w:t>
        <w:br/>
        <w:t>w miejscowości Parowa, w gminie Osiecznica, w powiecie bolesławieckim obejmujący - zgodnie z mapą</w:t>
        <w:br/>
        <w:t>stanowiącą załącznik nr 1 do niniejszego rozporządzenia - miejscowości w powiecie bolesławieckim, w gminie</w:t>
        <w:br/>
        <w:t>Osiecznica: Parowa (ognisko choroby), Bronowiec, Ołobok.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6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Określa się obszar zagrożony wystąpieniem afrykańskiego pomoru świń, w związku ze stwierdzeniem</w:t>
        <w:br/>
        <w:t>ogniska, o którym mowa w § 1, obejmujący - zgodnie z mapą stanowiącą załącznik nr 1 do niniejszego</w:t>
        <w:br/>
        <w:t>rozporządzenia - miejscowości: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9" w:val="left"/>
        </w:tabs>
        <w:bidi w:val="0"/>
        <w:spacing w:before="0" w:line="240" w:lineRule="auto"/>
        <w:ind w:left="3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powiecie bolesławieckim, w gminie Osiecznica: Poświętne, Ławszowa, Przejęsław, Osiecznica,</w:t>
        <w:br/>
        <w:t>Kliczków, Osieczów, Tomisław;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8" w:val="left"/>
        </w:tabs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powiecie zgorzeleckim, w gminie Węgliniec: Piaski, Kieszków - części miejscowości Jagodzin.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72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1 zakazuje się: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89" w:val="left"/>
        </w:tabs>
        <w:bidi w:val="0"/>
        <w:spacing w:before="0" w:line="240" w:lineRule="auto"/>
        <w:ind w:left="3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wywożenia świń oraz materiału biologicznego świń z gospodarstw bez zgody właściwego miejscowo</w:t>
        <w:br/>
        <w:t>powiatowego lekarza weterynarii;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08" w:val="left"/>
        </w:tabs>
        <w:bidi w:val="0"/>
        <w:spacing w:before="0" w:line="240" w:lineRule="auto"/>
        <w:ind w:left="3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przewożenia do gospodarstw lub wywożenia z gospodarstw zwierząt innych niż świnie, bez zgody</w:t>
        <w:br/>
        <w:t>właściwego miejscowo powiatowego lekarza weterynarii;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03" w:val="left"/>
        </w:tabs>
        <w:bidi w:val="0"/>
        <w:spacing w:before="0" w:line="240" w:lineRule="auto"/>
        <w:ind w:left="360" w:right="0" w:hanging="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transportu świń po drogach publicznych lub wewnętrznych, z wyłączeniem dróg wewnętrznych</w:t>
        <w:br/>
        <w:t>w gospodarstwach, z wyjątkiem transportu świń do rzeźni za zgodą właściwego miejscowo powiatowego</w:t>
        <w:br/>
        <w:t>lekarza weterynarii w zaplombowanych przez niego środkach transportu, przed upływem 40 dni od dnia</w:t>
        <w:br/>
        <w:t>zakończenia wstępnego czyszczenia i odkażania w ognisku choroby;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08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organizowania targów, wystaw, pokazów lub konkursów zwierząt i odłowów zwierząt łownych;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03" w:val="left"/>
        </w:tabs>
        <w:bidi w:val="0"/>
        <w:spacing w:before="0" w:line="240" w:lineRule="auto"/>
        <w:ind w:left="360" w:right="0" w:hanging="22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754" w:right="869" w:bottom="754" w:left="984" w:header="326" w:footer="326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wywożenia i rozrzucania ściółki oraz nawozu naturalnego pochodzącego od świń bez zgody właściwego</w:t>
        <w:br/>
        <w:t>miejscowo powiatowego lekarza weterynarii;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43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przemieszczania ubocznych produktów pochodzenia zwierzęcego oraz produktów pochodzenia</w:t>
        <w:br/>
        <w:t>zwierzęcego pozyskanych ze świń do pozostałych państw członkowskich Unii Europejskiej, państw</w:t>
        <w:br/>
        <w:t>trzecich oraz pozostałych części terytorium Rzeczpospolitej Polskiej bez zgody właściwego miejscowo</w:t>
        <w:br/>
        <w:t>powiatowego lekarza weterynarii.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1 nakazuje się: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29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oczyszczanie, odkażanie, a w koniecznych przypadkach także dezynsekcję środków transportu oraz sprzętu</w:t>
        <w:br/>
        <w:t>używanego do transportu zwierząt, tusz, pasz, nawozów naturalnych lub przedmiotów, które mogą</w:t>
        <w:br/>
        <w:t>spowodować szerzenie choroby;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8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zachowanie zasad higieny niezbędnych do ograniczenia ryzyka szerzenia się choroby, w szczególności</w:t>
        <w:br/>
        <w:t>odkażanie rąk i obuwia przez osoby wchodzące do gospodarstwa lub z niego wychodzące;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3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niezwłoczne powiadomienie właściwego miejscowo powiatowego lekarza weterynarii przez posiadaczy</w:t>
        <w:br/>
        <w:t>świń o wszystkich przypadkach padłych lub chorych świń w gospodarstwie;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8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oznakowanie dróg obszaru zapowietrzonego, poprzez umieszczenie na granicach obszaru, przy drogach</w:t>
        <w:br/>
        <w:t>publicznych trwałych tablic z napisem: ,,AFRYKAŃSKI POMÓR ŚWIŃ OBSZAR ZAPOWIETRZONY”,</w:t>
        <w:br/>
        <w:t>przy czym tablica i napis na niej ma mieć takie wymiary, aby były czytelne z odległości co najmniej 100 m;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3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umieszczenie przed wszystkimi obiektami, w których przetrzymywane są świnie, mat dezynfekcyjnych</w:t>
        <w:br/>
        <w:t>nawilżonych środkiem dezynfekcyjnym i utrzymywanie ich w stanie zapewniającym skuteczne działanie</w:t>
        <w:br/>
        <w:t>środka dezynfekcyjnego;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3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pozostawienie po zakończeniu pracy ze świniami odzieży i obuwia ochronnego na terenie gospodarstw;</w:t>
      </w:r>
    </w:p>
    <w:p>
      <w:pPr>
        <w:pStyle w:val="Style10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43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ścisłe przestrzeganie zasad bioasekuracji przez posiadaczy co najmniej jednej świni.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2 zakazuje się: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29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wywożenia świń oraz materiału biologicznego świń z gospodarstw bez zgody właściwego miejscowo</w:t>
        <w:br/>
        <w:t>powiatowego lekarza weterynarii;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48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transportu świń po drogach publicznych lub wewnętrznych, z wyłączeniem dróg wewnętrznych</w:t>
        <w:br/>
        <w:t>w gospodarstwach, z wyjątkiem transportu świń do rzeźni za zgodą właściwego miejscowo powiatowego</w:t>
        <w:br/>
        <w:t>lekarza weterynarii w zaplombowanych przez niego środkach transportu, przed upływem 30 dni od dnia</w:t>
        <w:br/>
        <w:t>zakończenia wstępnego czyszczenia i odkażania w ognisku choroby, chyba, że właściwy miejscowo</w:t>
        <w:br/>
        <w:t>powiatowy lekarz weterynarii, w sytuacji wykluczenia choroby na podstawie przeprowadzonych, zgodnie</w:t>
        <w:br/>
        <w:t>z instrukcją diagnostyczną, intensywnych programów pobierania próbek i badań tych próbek wyrazi zgodę</w:t>
        <w:br/>
        <w:t>na skrócenie tego okresu do 21 dni;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43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transportu świń po drogach publicznych lub wewnętrznych, z wyłączeniem dróg wewnętrznych</w:t>
        <w:br/>
        <w:t>w gospodarstwach, z wyjątkiem transportu świń pochodzących spoza obszaru zagrożonego, przewożonych</w:t>
        <w:br/>
        <w:t>do rzeźni znajdujących się na tym obszarze w celu bezpośredniego uboju oraz w przypadku drogowego</w:t>
        <w:br/>
        <w:t>lub kolejowego tranzytu świń bez rozładunku lub postoju na tym obszarze;</w:t>
      </w:r>
    </w:p>
    <w:p>
      <w:pPr>
        <w:pStyle w:val="Style10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48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organizowania targów, wystaw, pokazów lub konkursów zwierząt i odłowów zwierząt łownych.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2" w:val="left"/>
        </w:tabs>
        <w:bidi w:val="0"/>
        <w:spacing w:before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obszarze, o którym mowa w § 2 nakazuje się: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29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oczyszczanie, odkażanie, a w koniecznych przypadkach także dezynsekcję środków transportu oraz sprzętu</w:t>
        <w:br/>
        <w:t>używanego do transportu zwierząt, tusz, pasz, nawozów naturalnych lub przedmiotów, które mogą</w:t>
        <w:br/>
        <w:t>spowodować szerzenie choroby;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48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zachowanie zasad higieny niezbędnych do ograniczenia ryzyka szerzenia się choroby, w szczególności</w:t>
        <w:br/>
        <w:t>odkażanie rąk i obuwia przez osoby wchodzące do gospodarstwa lub z niego wychodzące;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43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niezwłoczne powiadomienie właściwego miejscowo powiatowego lekarza weterynarii przez posiadaczy</w:t>
        <w:br/>
        <w:t>świń o wszystkich przypadkach padłych lub chorych świń w gospodarstwie;</w:t>
      </w:r>
    </w:p>
    <w:p>
      <w:pPr>
        <w:pStyle w:val="Style10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48" w:val="left"/>
        </w:tabs>
        <w:bidi w:val="0"/>
        <w:spacing w:before="0" w:line="240" w:lineRule="auto"/>
        <w:ind w:left="380" w:right="0" w:hanging="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oznakowanie dróg obszaru zagrożonego, poprzez umieszczenie na granicach obszaru, przy drogach</w:t>
        <w:br/>
        <w:t>publicznych trwałych tablic z napisem: ,,AFRYKAŃSKI POMÓR ŚWIŃ OBSZAR ZAGROŻONY”,</w:t>
        <w:br/>
        <w:t>przy czym tablica i napis na niej ma mieć takie wymiary, aby były czytelne z odległości co najmniej 100 m.</w:t>
      </w:r>
      <w:r>
        <w:br w:type="page"/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Nakazy i zakazy, o których mowa w § 3 - § 6 obowiązują wszystkich mieszkańców oraz osoby</w:t>
        <w:br/>
        <w:t>przebywające czasowo na obszarach, o których mowa w § 1 - § 2.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29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rozporządzenia powierza się właściwym miejscowo ze względu na obszar opisany w § 1</w:t>
        <w:br/>
        <w:t>i § 2 powiatowym lekarzom weterynarii, starostom, prezydentom, burmistrzom i wójtom, Komendantom</w:t>
        <w:br/>
        <w:t>Policji, Komendantom Powiatowej Państwowej Straży Pożarnej, nadleśniczym Państwowego Gospodarstwa</w:t>
        <w:br/>
        <w:t>Leśnego Lasy Państwowe, zarządcom dróg.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34" w:val="left"/>
        </w:tabs>
        <w:bidi w:val="0"/>
        <w:spacing w:before="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 Rozporządzenie wchodzi w życie z dniem podania do wiadomości publicznej, w sposób zwyczajowo</w:t>
        <w:br/>
        <w:t>przyjęty na terenie obszaru, o którym mowa w § 1 i § 2.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2. Rozporządzenie podlega ogłoszeniu w Dzienniku Urzędowym Województwa Dolnośląskiego.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16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Wojewoda Dolnośląski: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1160" w:firstLine="0"/>
        <w:jc w:val="righ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95" w:right="906" w:bottom="1316" w:left="947" w:header="0" w:footer="888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Jarosław Obremski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Załącznik nr 1 do rozporządzenia nr 14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Wojewody Dolnośląskiego</w:t>
        <w:br/>
        <w:t>z dnia 23 lipca 2021 r.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13399135" cy="7583170"/>
            <wp:docPr id="8" name="Picut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13399135" cy="758317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10"/>
      <w:footnotePr>
        <w:pos w:val="pageBottom"/>
        <w:numFmt w:val="decimal"/>
        <w:numRestart w:val="continuous"/>
      </w:footnotePr>
      <w:pgSz w:w="23800" w:h="16840" w:orient="landscape"/>
      <w:pgMar w:top="1417" w:right="1674" w:bottom="1417" w:left="19247" w:header="0" w:footer="98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631825</wp:posOffset>
              </wp:positionH>
              <wp:positionV relativeFrom="page">
                <wp:posOffset>539750</wp:posOffset>
              </wp:positionV>
              <wp:extent cx="620585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058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050" w:val="right"/>
                              <w:tab w:pos="9773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Dziennik Urzędowy Województwa Dolnośląskiego</w:t>
                            <w:tab/>
                            <w:t xml:space="preserve">-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 xml:space="preserve"> -</w:t>
                            <w:tab/>
                            <w:t>Poz. 3618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49.75pt;margin-top:42.5pt;width:488.65000000000003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050" w:val="right"/>
                        <w:tab w:pos="9773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Dziennik Urzędowy Województwa Dolnośląskiego</w:t>
                      <w:tab/>
                      <w:t xml:space="preserve">-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 xml:space="preserve"> -</w:t>
                      <w:tab/>
                      <w:t>Poz. 3618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628650</wp:posOffset>
              </wp:positionH>
              <wp:positionV relativeFrom="page">
                <wp:posOffset>695325</wp:posOffset>
              </wp:positionV>
              <wp:extent cx="626681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668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49.5pt;margin-top:54.75pt;width:493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645160</wp:posOffset>
              </wp:positionH>
              <wp:positionV relativeFrom="page">
                <wp:posOffset>539750</wp:posOffset>
              </wp:positionV>
              <wp:extent cx="1376489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376489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1002" w:val="right"/>
                              <w:tab w:pos="21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>Dziennik Urzędowy Województwa Dolnośląskiego</w:t>
                            <w:tab/>
                            <w:t xml:space="preserve">- </w:t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l-PL" w:eastAsia="pl-PL" w:bidi="pl-PL"/>
                              </w:rPr>
                              <w:t>#</w:t>
                            </w:r>
                          </w:fldSimple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l-PL" w:eastAsia="pl-PL" w:bidi="pl-PL"/>
                            </w:rPr>
                            <w:t xml:space="preserve"> -</w:t>
                            <w:tab/>
                            <w:t>Poz. 3618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0.800000000000004pt;margin-top:42.5pt;width:1083.8499999999999pt;height:8.1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1002" w:val="right"/>
                        <w:tab w:pos="21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>Dziennik Urzędowy Województwa Dolnośląskiego</w:t>
                      <w:tab/>
                      <w:t xml:space="preserve">-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l-PL" w:eastAsia="pl-PL" w:bidi="pl-PL"/>
                      </w:rPr>
                      <w:t xml:space="preserve"> -</w:t>
                      <w:tab/>
                      <w:t>Poz. 3618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641985</wp:posOffset>
              </wp:positionH>
              <wp:positionV relativeFrom="page">
                <wp:posOffset>695325</wp:posOffset>
              </wp:positionV>
              <wp:extent cx="13825855" cy="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1382585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0.550000000000004pt;margin-top:54.75pt;width:1088.65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3"/>
      <w:numFmt w:val="decimal"/>
      <w:lvlText w:val="§ 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8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3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5">
    <w:name w:val="Nagłówek #1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character" w:customStyle="1" w:styleId="CharStyle7">
    <w:name w:val="Nagłówek #2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9">
    <w:name w:val="Nagłówek #3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Tekst treści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Nagłówek lub stopka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7">
    <w:name w:val="Tekst treści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Tekst treści (3)"/>
    <w:basedOn w:val="Normal"/>
    <w:link w:val="CharStyle3"/>
    <w:pPr>
      <w:widowControl w:val="0"/>
      <w:shd w:val="clear" w:color="auto" w:fill="auto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2"/>
      <w:szCs w:val="12"/>
      <w:u w:val="none"/>
    </w:rPr>
  </w:style>
  <w:style w:type="paragraph" w:customStyle="1" w:styleId="Style4">
    <w:name w:val="Nagłówek #1"/>
    <w:basedOn w:val="Normal"/>
    <w:link w:val="CharStyle5"/>
    <w:pPr>
      <w:widowControl w:val="0"/>
      <w:shd w:val="clear" w:color="auto" w:fill="auto"/>
      <w:jc w:val="right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4"/>
      <w:szCs w:val="74"/>
      <w:u w:val="none"/>
    </w:rPr>
  </w:style>
  <w:style w:type="paragraph" w:customStyle="1" w:styleId="Style6">
    <w:name w:val="Nagłówek #2"/>
    <w:basedOn w:val="Normal"/>
    <w:link w:val="CharStyle7"/>
    <w:pPr>
      <w:widowControl w:val="0"/>
      <w:shd w:val="clear" w:color="auto" w:fill="auto"/>
      <w:spacing w:after="800"/>
      <w:ind w:firstLine="70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paragraph" w:customStyle="1" w:styleId="Style8">
    <w:name w:val="Nagłówek #3"/>
    <w:basedOn w:val="Normal"/>
    <w:link w:val="CharStyle9"/>
    <w:pPr>
      <w:widowControl w:val="0"/>
      <w:shd w:val="clear" w:color="auto" w:fill="auto"/>
      <w:spacing w:after="530"/>
      <w:jc w:val="center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Tekst treści"/>
    <w:basedOn w:val="Normal"/>
    <w:link w:val="CharStyle11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Nagłówek lub stopka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6">
    <w:name w:val="Tekst treści (2)"/>
    <w:basedOn w:val="Normal"/>
    <w:link w:val="CharStyle17"/>
    <w:pPr>
      <w:widowControl w:val="0"/>
      <w:shd w:val="clear" w:color="auto" w:fill="auto"/>
      <w:spacing w:after="500" w:line="276" w:lineRule="auto"/>
      <w:ind w:left="8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image" Target="media/image2.jpeg"/><Relationship Id="rId9" Type="http://schemas.openxmlformats.org/officeDocument/2006/relationships/image" Target="media/image2.jpeg" TargetMode="External"/><Relationship Id="rId10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Rozporządzenie z dnia 23 lipca 2021 r.</dc:title>
  <dc:subject>w sprawie zwalczania afrykańskiego pomoru świń (ASF) na terenie powiatu bolesławieckiego i^zgorzeleckiego</dc:subject>
  <dc:creator>a.augustynowicz</dc:creator>
  <cp:keywords/>
</cp:coreProperties>
</file>