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leader="dot" w:pos="343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NR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pl-PL" w:eastAsia="pl-PL" w:bidi="pl-PL"/>
        </w:rPr>
        <w:t>WOJEWODY DOLNOŚLĄSKIEGO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 dnia 14 września 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pl-PL" w:eastAsia="pl-PL" w:bidi="pl-PL"/>
        </w:rPr>
        <w:t>uchylające rozporządzenie w sprawie w zwalczania afrykańskiego pomoru świń (ASF) na terenie</w:t>
        <w:br/>
        <w:t>powiatu bolesławieckiego i zgorzeleckiego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 podstawie art. 46 ust. 5 ustawy z dnia 11 marca 2004 r. o ochronie zdrowia zwierząt oraz zwalczaniu</w:t>
        <w:br/>
        <w:t>chorób zakaźnych zwierząt (Dz.U. z 2020, poz. 1421) ) oraz art. 59 ust. 1 ustawy z dnia 23 stycznia 2009 r.</w:t>
        <w:br/>
        <w:t>o wojewodzie i administracji rządowej w województwie (Dz.U. z 2019 r. poz. 1464 z późn.zm.) na wniosek</w:t>
        <w:br/>
        <w:t>Dolnośląskiego Wojewódzkiego Lekarza Weterynarii z dnia 9 września 202Ir. zarządza się,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2" w:val="left"/>
        </w:tabs>
        <w:bidi w:val="0"/>
        <w:spacing w:before="0"/>
        <w:ind w:left="0" w:right="0" w:firstLine="3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Uchyla się rozporządzenie nr 14 Wojewody Dolnośląskiego z dnia 23 lipca 2021 r. w sprawie</w:t>
        <w:br/>
        <w:t>zwalczania afrykańskiego pomoru świń (ASF) na terenie powiatu bolesławieckiego i zgorzeleckiego (Dz. Urz.</w:t>
        <w:br/>
        <w:t>Woj. Doln. poz. 3618).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2" w:val="left"/>
        </w:tabs>
        <w:bidi w:val="0"/>
        <w:spacing w:before="0" w:line="257" w:lineRule="auto"/>
        <w:ind w:left="0" w:right="0" w:firstLine="3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Rozporządzenie wchodzi w życie z dniem podania do publicznej wiadomości w sposób zwyczajowo</w:t>
        <w:br/>
        <w:t>przyjęty na terenie obszaru, o którym mowa w § 1 i § 2 uchylanego rozporządzenia.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2" w:val="left"/>
        </w:tabs>
        <w:bidi w:val="0"/>
        <w:spacing w:before="0" w:after="960" w:line="254" w:lineRule="auto"/>
        <w:ind w:left="0" w:right="0" w:firstLine="3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Rozporządzenie podlega ogłoszeniu w Dzienniku Urzędowym Województwa Dolnośląskiego.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889760" cy="102425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89760" cy="102425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1607" w:right="1219" w:bottom="1607" w:left="1172" w:header="1179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10201275</wp:posOffset>
              </wp:positionV>
              <wp:extent cx="599249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92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191919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l-PL" w:eastAsia="pl-PL" w:bidi="pl-PL"/>
                            </w:rPr>
                            <w:t>Id: 3473CB5) -2829-4D0 J-9DC0-672CD32BDEE3.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9.550000000000004pt;margin-top:803.25pt;width:471.85000000000002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191919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l-PL" w:eastAsia="pl-PL" w:bidi="pl-PL"/>
                      </w:rPr>
                      <w:t>Id: 3473CB5) -2829-4D0 J-9DC0-672CD32BDEE3.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747395</wp:posOffset>
              </wp:positionH>
              <wp:positionV relativeFrom="page">
                <wp:posOffset>10160000</wp:posOffset>
              </wp:positionV>
              <wp:extent cx="602869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28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8.850000000000001pt;margin-top:800.pt;width:47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91919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20"/>
      <w:szCs w:val="20"/>
      <w:u w:val="none"/>
    </w:rPr>
  </w:style>
  <w:style w:type="character" w:customStyle="1" w:styleId="CharStyle6">
    <w:name w:val="Nagłówek lub stopka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100" w:line="252" w:lineRule="auto"/>
      <w:ind w:firstLine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20"/>
      <w:szCs w:val="20"/>
      <w:u w:val="none"/>
    </w:rPr>
  </w:style>
  <w:style w:type="paragraph" w:customStyle="1" w:styleId="Style5">
    <w:name w:val="Nagłówek lub stopka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