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8A" w:rsidRDefault="0086758A">
      <w:pPr>
        <w:pStyle w:val="Teksttreci0"/>
        <w:spacing w:after="340" w:line="240" w:lineRule="auto"/>
        <w:ind w:firstLine="0"/>
      </w:pPr>
    </w:p>
    <w:p w:rsidR="0086758A" w:rsidRDefault="0086758A">
      <w:pPr>
        <w:pStyle w:val="Teksttreci0"/>
        <w:spacing w:after="340" w:line="240" w:lineRule="auto"/>
        <w:ind w:firstLine="0"/>
      </w:pPr>
    </w:p>
    <w:p w:rsidR="00CC48CD" w:rsidRDefault="002E66E4">
      <w:pPr>
        <w:pStyle w:val="Teksttreci0"/>
        <w:spacing w:after="340"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4881245</wp:posOffset>
                </wp:positionH>
                <wp:positionV relativeFrom="paragraph">
                  <wp:posOffset>25400</wp:posOffset>
                </wp:positionV>
                <wp:extent cx="1696085" cy="1670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48CD" w:rsidRDefault="002E66E4">
                            <w:pPr>
                              <w:pStyle w:val="Teksttreci0"/>
                              <w:spacing w:line="240" w:lineRule="auto"/>
                              <w:ind w:firstLine="0"/>
                            </w:pPr>
                            <w:r>
                              <w:t>Węgliniec, dnia 18.10.2021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4.35000000000002pt;margin-top:2.pt;width:133.55000000000001pt;height:13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Węgliniec, dnia 18.10.2021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IK.6220.6.3.2021.OŚ</w:t>
      </w:r>
    </w:p>
    <w:p w:rsidR="00CC48CD" w:rsidRDefault="002E66E4">
      <w:pPr>
        <w:pStyle w:val="Teksttreci20"/>
        <w:pBdr>
          <w:bottom w:val="single" w:sz="4" w:space="0" w:color="auto"/>
        </w:pBdr>
        <w:spacing w:after="340"/>
        <w:jc w:val="center"/>
      </w:pPr>
      <w:r>
        <w:t>OBWIESZCZENIE</w:t>
      </w:r>
      <w:r>
        <w:br/>
        <w:t>o wystąpieniu o opinię do organów współdziałających</w:t>
      </w:r>
    </w:p>
    <w:p w:rsidR="00CC48CD" w:rsidRDefault="002E66E4">
      <w:pPr>
        <w:pStyle w:val="Teksttreci0"/>
        <w:spacing w:after="340"/>
        <w:ind w:firstLine="740"/>
        <w:jc w:val="both"/>
      </w:pPr>
      <w:r>
        <w:t>Stosownie do oraz 49 § 1 ustawy z dnia 14 czerwca 1960 r. Kodeks postępowania</w:t>
      </w:r>
      <w:r>
        <w:br/>
      </w:r>
      <w:r>
        <w:t xml:space="preserve">administracyjnego (t.j. Dz. U. z 2021 r. poz. 735) zwanej dalej </w:t>
      </w:r>
      <w:r>
        <w:rPr>
          <w:i/>
          <w:iCs/>
        </w:rPr>
        <w:t>k.p.a.</w:t>
      </w:r>
      <w:r>
        <w:t xml:space="preserve"> w związku z art.74 ust. 3 ustawy</w:t>
      </w:r>
      <w:r>
        <w:br/>
        <w:t>oraz zgodnie z art. 64 ust. 1 pkt 1, 2, 4 oraz art. 64 ust 2 i 3 ustawy z dnia 3 października 2008 r.</w:t>
      </w:r>
      <w:r>
        <w:br/>
        <w:t>o udostępnianiu informacji o środowisku i jego och</w:t>
      </w:r>
      <w:r>
        <w:t>ronie, udziale społeczeństwa w ochronie środowiska</w:t>
      </w:r>
      <w:r>
        <w:br/>
        <w:t xml:space="preserve">oraz o ocenach oddziaływania na środowisko (t.j. Dz. U. z 2021 r. poz. 247) zwanej dalej </w:t>
      </w:r>
      <w:r>
        <w:rPr>
          <w:i/>
          <w:iCs/>
        </w:rPr>
        <w:t>u.o.o.ś.</w:t>
      </w:r>
    </w:p>
    <w:p w:rsidR="00CC48CD" w:rsidRDefault="002E66E4">
      <w:pPr>
        <w:pStyle w:val="Teksttreci0"/>
        <w:spacing w:after="220"/>
        <w:ind w:firstLine="0"/>
        <w:jc w:val="center"/>
      </w:pPr>
      <w:r>
        <w:rPr>
          <w:b/>
          <w:bCs/>
        </w:rPr>
        <w:t>zawiadamia się</w:t>
      </w:r>
    </w:p>
    <w:p w:rsidR="00CC48CD" w:rsidRDefault="002E66E4">
      <w:pPr>
        <w:pStyle w:val="Teksttreci0"/>
        <w:ind w:firstLine="740"/>
        <w:jc w:val="both"/>
      </w:pPr>
      <w:r>
        <w:t>że w związku z wszczętym na wniosek POLEKO GROUP Sp. z o.o. postępowaniem</w:t>
      </w:r>
      <w:r>
        <w:br/>
      </w:r>
      <w:r>
        <w:t>administracyjnym w sprawie wydania decyzji o środowiskowych uwarunkowaniach dla</w:t>
      </w:r>
      <w:r>
        <w:br/>
        <w:t xml:space="preserve">przedsięwzięcia pod nazwą </w:t>
      </w:r>
      <w:r>
        <w:rPr>
          <w:b/>
          <w:bCs/>
        </w:rPr>
        <w:t xml:space="preserve">„Zbieranie odpadów tworzyw sztucznych” </w:t>
      </w:r>
      <w:r>
        <w:t>planowanego w miejscowości</w:t>
      </w:r>
      <w:r>
        <w:br/>
        <w:t>Stary Węgliniec na terenie działki oznaczonej ewidencyjnie numerem 619/3 (obr. 0007,</w:t>
      </w:r>
      <w:r>
        <w:t xml:space="preserve"> Stary Węgliniec</w:t>
      </w:r>
      <w:r>
        <w:br/>
        <w:t>AM-1), pismem znak IK.6220.6.2.2021.OŚ zwrócono się do Regionalnego Dyrektora Ochrony</w:t>
      </w:r>
      <w:r>
        <w:br/>
        <w:t>Środowiska we Wrocławiu, Państwowego Powiatowego Inspektora Sanitarnego w Zgorzelcu oraz</w:t>
      </w:r>
      <w:r>
        <w:br/>
        <w:t>Zarządu Zlewni Wód Polskich w Lwówku Śląskim - Państwowego Gospo</w:t>
      </w:r>
      <w:r>
        <w:t>darstwa Wodnego Wody</w:t>
      </w:r>
      <w:r>
        <w:br/>
        <w:t>Polskie o wyrażenie opinii w przedmiocie stwierdzenia obowiązku przeprowadzenia oceny</w:t>
      </w:r>
      <w:r>
        <w:br/>
        <w:t>oddziaływania w/w przedsięwzięcia na środowisko i ewentualnego określenia zakresu raportu.</w:t>
      </w:r>
    </w:p>
    <w:p w:rsidR="00CC48CD" w:rsidRDefault="002E66E4">
      <w:pPr>
        <w:pStyle w:val="Teksttreci0"/>
        <w:ind w:firstLine="740"/>
        <w:jc w:val="both"/>
      </w:pPr>
      <w:r>
        <w:t>W związku z faktem, że liczba stron postępowania przekracz</w:t>
      </w:r>
      <w:r>
        <w:t>a 10 zgodnie</w:t>
      </w:r>
      <w:r>
        <w:br/>
        <w:t xml:space="preserve">z art. 74 ust. 3 </w:t>
      </w:r>
      <w:r>
        <w:rPr>
          <w:i/>
          <w:iCs/>
        </w:rPr>
        <w:t>u.o.o.ś.,</w:t>
      </w:r>
      <w:r>
        <w:t xml:space="preserve"> stosuje się przepis art. 49 </w:t>
      </w:r>
      <w:r>
        <w:rPr>
          <w:i/>
          <w:iCs/>
        </w:rPr>
        <w:t>k.p.a.,</w:t>
      </w:r>
      <w:r>
        <w:t xml:space="preserve"> tj. zawiadamianie stron o decyzjach i innych</w:t>
      </w:r>
      <w:r>
        <w:br/>
        <w:t>czynnościach organu administracji publicznej przez obwieszczenie podawane do publicznej</w:t>
      </w:r>
      <w:r>
        <w:br/>
        <w:t xml:space="preserve">wiadomości. W takim przypadku doręczenie uważa </w:t>
      </w:r>
      <w:r>
        <w:t xml:space="preserve">się za dokonane </w:t>
      </w:r>
      <w:r>
        <w:rPr>
          <w:u w:val="single"/>
        </w:rPr>
        <w:t>po upływie 14 dni od dnia</w:t>
      </w:r>
      <w:r>
        <w:rPr>
          <w:u w:val="single"/>
        </w:rPr>
        <w:br/>
        <w:t>publicznego ogłoszenia.</w:t>
      </w:r>
    </w:p>
    <w:p w:rsidR="00CC48CD" w:rsidRDefault="002E66E4">
      <w:pPr>
        <w:pStyle w:val="Teksttreci0"/>
        <w:ind w:firstLine="740"/>
        <w:jc w:val="both"/>
      </w:pPr>
      <w:r>
        <w:t xml:space="preserve">Jednocześnie informuję, że zgodnie z art. 10 § 1 ustawy </w:t>
      </w:r>
      <w:r>
        <w:rPr>
          <w:i/>
          <w:iCs/>
        </w:rPr>
        <w:t>k.p.a.,</w:t>
      </w:r>
      <w:r>
        <w:t xml:space="preserve"> strony postępowania mają prawo</w:t>
      </w:r>
      <w:r>
        <w:br/>
        <w:t>do czynnego udziału w każdym stadium postępowania oraz możliwość wypowiedzenia się co do</w:t>
      </w:r>
      <w:r>
        <w:br/>
        <w:t>zebran</w:t>
      </w:r>
      <w:r>
        <w:t xml:space="preserve">ych materiałów, dowodów i zgłoszonych żądań. Ponadto na podstawie art. 73 § 1 </w:t>
      </w:r>
      <w:r>
        <w:rPr>
          <w:i/>
          <w:iCs/>
        </w:rPr>
        <w:t>k.p.a.</w:t>
      </w:r>
      <w:r>
        <w:t xml:space="preserve"> strony</w:t>
      </w:r>
      <w:r>
        <w:br/>
        <w:t>mają prawo wglądu w akta sprawy, sporządzania z nich notatek, kopii lub odpisów. Z aktami sprawy</w:t>
      </w:r>
      <w:r>
        <w:br/>
        <w:t>można się zapoznać w siedzibie Urzędu Gminy i Miasta w Węglińcu prz</w:t>
      </w:r>
      <w:r>
        <w:t>y ul. Sikorskiego 3, pok. nr 12</w:t>
      </w:r>
      <w:r>
        <w:br/>
        <w:t>w godzinach: pon. 7</w:t>
      </w:r>
      <w:r>
        <w:rPr>
          <w:vertAlign w:val="superscript"/>
        </w:rPr>
        <w:t>00</w:t>
      </w:r>
      <w:r>
        <w:t>-16</w:t>
      </w:r>
      <w:r>
        <w:rPr>
          <w:vertAlign w:val="superscript"/>
        </w:rPr>
        <w:t>0()</w:t>
      </w:r>
      <w:r>
        <w:t>, wt.-czw. 7</w:t>
      </w:r>
      <w:r>
        <w:rPr>
          <w:vertAlign w:val="superscript"/>
        </w:rPr>
        <w:t>00</w:t>
      </w:r>
      <w:r>
        <w:t>-l 5</w:t>
      </w:r>
      <w:r>
        <w:rPr>
          <w:vertAlign w:val="superscript"/>
        </w:rPr>
        <w:t>00</w:t>
      </w:r>
      <w:r>
        <w:t>, pt. 7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>.</w:t>
      </w:r>
    </w:p>
    <w:p w:rsidR="00CC48CD" w:rsidRDefault="002E66E4">
      <w:pPr>
        <w:pStyle w:val="Teksttreci0"/>
        <w:ind w:firstLine="740"/>
      </w:pPr>
      <w:r>
        <w:t>Niniejsze zawiadomienie zostaje podane stronom do publicznej wiadomości poprzez:</w:t>
      </w:r>
    </w:p>
    <w:p w:rsidR="00CC48CD" w:rsidRDefault="002E66E4">
      <w:pPr>
        <w:pStyle w:val="Teksttreci0"/>
        <w:numPr>
          <w:ilvl w:val="0"/>
          <w:numId w:val="1"/>
        </w:numPr>
        <w:tabs>
          <w:tab w:val="left" w:pos="319"/>
        </w:tabs>
        <w:spacing w:line="298" w:lineRule="auto"/>
        <w:ind w:left="400" w:hanging="400"/>
        <w:jc w:val="both"/>
      </w:pPr>
      <w:r>
        <w:t xml:space="preserve">zamieszczenie na stronie internetowej organu w Biuletynie Informacji Publicznej </w:t>
      </w:r>
      <w:r>
        <w:t>Urzędu Gminy</w:t>
      </w:r>
      <w:r>
        <w:br/>
        <w:t xml:space="preserve">i Miasta w Węglińcu </w:t>
      </w:r>
      <w:hyperlink r:id="rId7" w:history="1">
        <w:r>
          <w:rPr>
            <w:color w:val="4362BE"/>
            <w:u w:val="single"/>
            <w:lang w:val="en-US" w:eastAsia="en-US" w:bidi="en-US"/>
          </w:rPr>
          <w:t>http://www.wegliniec.bip.pbox.pl/public/</w:t>
        </w:r>
      </w:hyperlink>
    </w:p>
    <w:p w:rsidR="00CC48CD" w:rsidRDefault="002E66E4">
      <w:pPr>
        <w:pStyle w:val="Teksttreci0"/>
        <w:numPr>
          <w:ilvl w:val="0"/>
          <w:numId w:val="1"/>
        </w:numPr>
        <w:tabs>
          <w:tab w:val="left" w:pos="319"/>
        </w:tabs>
        <w:spacing w:line="305" w:lineRule="auto"/>
        <w:ind w:left="400" w:hanging="400"/>
        <w:jc w:val="both"/>
      </w:pPr>
      <w:r>
        <w:t>wywieszenie na tablicy ogłoszeń Urzędu Gminy i Miasta w Węglińcu z siedzibą przy ul.</w:t>
      </w:r>
      <w:r>
        <w:br/>
        <w:t xml:space="preserve">Sikorskiego 3, 59-940 Węgliniec i w </w:t>
      </w:r>
      <w:r>
        <w:t>miejscu planowanego przedsięwzięcia na tablicy ogłoszeń</w:t>
      </w:r>
    </w:p>
    <w:p w:rsidR="00CC48CD" w:rsidRDefault="002E66E4">
      <w:pPr>
        <w:pStyle w:val="Teksttreci0"/>
        <w:numPr>
          <w:ilvl w:val="0"/>
          <w:numId w:val="1"/>
        </w:numPr>
        <w:tabs>
          <w:tab w:val="left" w:pos="319"/>
        </w:tabs>
        <w:spacing w:after="820" w:line="305" w:lineRule="auto"/>
        <w:ind w:firstLine="0"/>
      </w:pPr>
      <w:r>
        <w:t>wywieszenie w miejscu planowanego przedsięwzięcia</w:t>
      </w:r>
    </w:p>
    <w:p w:rsidR="00CC48CD" w:rsidRDefault="002E66E4">
      <w:pPr>
        <w:pStyle w:val="Teksttreci0"/>
        <w:spacing w:line="240" w:lineRule="auto"/>
        <w:ind w:firstLine="0"/>
      </w:pPr>
      <w:bookmarkStart w:id="0" w:name="_GoBack"/>
      <w:bookmarkEnd w:id="0"/>
      <w:r>
        <w:rPr>
          <w:u w:val="single"/>
        </w:rPr>
        <w:t>Otrzymują:</w:t>
      </w:r>
    </w:p>
    <w:p w:rsidR="00CC48CD" w:rsidRDefault="002E66E4">
      <w:pPr>
        <w:pStyle w:val="Teksttreci0"/>
        <w:numPr>
          <w:ilvl w:val="0"/>
          <w:numId w:val="2"/>
        </w:numPr>
        <w:tabs>
          <w:tab w:val="left" w:pos="319"/>
        </w:tabs>
        <w:spacing w:line="240" w:lineRule="auto"/>
        <w:ind w:firstLine="0"/>
      </w:pPr>
      <w:r>
        <w:t>strony postępowania</w:t>
      </w:r>
    </w:p>
    <w:p w:rsidR="00CC48CD" w:rsidRDefault="002E66E4">
      <w:pPr>
        <w:pStyle w:val="Teksttreci0"/>
        <w:numPr>
          <w:ilvl w:val="0"/>
          <w:numId w:val="2"/>
        </w:numPr>
        <w:tabs>
          <w:tab w:val="left" w:pos="319"/>
        </w:tabs>
        <w:spacing w:line="240" w:lineRule="auto"/>
        <w:ind w:firstLine="0"/>
      </w:pPr>
      <w:r>
        <w:t>wnioskodawca</w:t>
      </w:r>
    </w:p>
    <w:p w:rsidR="00CC48CD" w:rsidRDefault="002E66E4">
      <w:pPr>
        <w:pStyle w:val="Teksttreci0"/>
        <w:numPr>
          <w:ilvl w:val="0"/>
          <w:numId w:val="2"/>
        </w:numPr>
        <w:pBdr>
          <w:bottom w:val="single" w:sz="4" w:space="0" w:color="auto"/>
        </w:pBdr>
        <w:tabs>
          <w:tab w:val="left" w:pos="319"/>
        </w:tabs>
        <w:spacing w:after="220" w:line="240" w:lineRule="auto"/>
        <w:ind w:firstLine="0"/>
      </w:pPr>
      <w:r>
        <w:t>a/a</w:t>
      </w:r>
    </w:p>
    <w:p w:rsidR="00CC48CD" w:rsidRDefault="002E66E4">
      <w:pPr>
        <w:pStyle w:val="Teksttreci30"/>
        <w:spacing w:after="0"/>
      </w:pPr>
      <w:r>
        <w:rPr>
          <w:i/>
          <w:iCs/>
        </w:rPr>
        <w:t>Sporządził:</w:t>
      </w:r>
    </w:p>
    <w:p w:rsidR="00CC48CD" w:rsidRDefault="002E66E4">
      <w:pPr>
        <w:pStyle w:val="Teksttreci30"/>
      </w:pPr>
      <w:r>
        <w:t>Marek Pańków</w:t>
      </w:r>
      <w:r>
        <w:br/>
        <w:t xml:space="preserve">tel. </w:t>
      </w:r>
      <w:r>
        <w:t>75-77-11-435 (wew. 53)</w:t>
      </w:r>
      <w:r>
        <w:br/>
        <w:t xml:space="preserve">e-mail: </w:t>
      </w:r>
      <w:r>
        <w:rPr>
          <w:u w:val="single"/>
        </w:rPr>
        <w:t>pankowffiwegliniec.pl</w:t>
      </w:r>
    </w:p>
    <w:sectPr w:rsidR="00CC48CD">
      <w:pgSz w:w="11900" w:h="16840"/>
      <w:pgMar w:top="203" w:right="1268" w:bottom="197" w:left="142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E4" w:rsidRDefault="002E66E4">
      <w:r>
        <w:separator/>
      </w:r>
    </w:p>
  </w:endnote>
  <w:endnote w:type="continuationSeparator" w:id="0">
    <w:p w:rsidR="002E66E4" w:rsidRDefault="002E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E4" w:rsidRDefault="002E66E4"/>
  </w:footnote>
  <w:footnote w:type="continuationSeparator" w:id="0">
    <w:p w:rsidR="002E66E4" w:rsidRDefault="002E66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C3867"/>
    <w:multiLevelType w:val="multilevel"/>
    <w:tmpl w:val="08248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47278F"/>
    <w:multiLevelType w:val="multilevel"/>
    <w:tmpl w:val="A2622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CD"/>
    <w:rsid w:val="002E66E4"/>
    <w:rsid w:val="0086758A"/>
    <w:rsid w:val="00C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786B"/>
  <w15:docId w15:val="{0BE4CD3C-7B6C-462D-BDCE-B27922B4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80417F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pacing w:line="30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8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40">
    <w:name w:val="Tekst treści (4)"/>
    <w:basedOn w:val="Normalny"/>
    <w:link w:val="Teksttreci4"/>
    <w:pPr>
      <w:spacing w:after="80" w:line="230" w:lineRule="auto"/>
      <w:ind w:right="820"/>
      <w:jc w:val="right"/>
    </w:pPr>
    <w:rPr>
      <w:rFonts w:ascii="Arial" w:eastAsia="Arial" w:hAnsi="Arial" w:cs="Arial"/>
      <w:color w:val="80417F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pacing w:after="4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gliniec.bip.pbox.pl/pub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2021-10-20T06:56:00Z</dcterms:created>
  <dcterms:modified xsi:type="dcterms:W3CDTF">2021-10-20T06:56:00Z</dcterms:modified>
</cp:coreProperties>
</file>