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09" w:rsidRDefault="003C4B2B">
      <w:pPr>
        <w:pStyle w:val="Nagwek10"/>
        <w:keepNext/>
        <w:keepLines/>
      </w:pPr>
      <w:bookmarkStart w:id="0" w:name="bookmark2"/>
      <w:r>
        <w:t>Zarządzenie nr 121/2021</w:t>
      </w:r>
      <w:r>
        <w:br/>
        <w:t>Burmistrza Gminy i Miasta Węgliniec</w:t>
      </w:r>
      <w:r>
        <w:br/>
      </w:r>
      <w:r>
        <w:rPr>
          <w:b w:val="0"/>
          <w:bCs w:val="0"/>
        </w:rPr>
        <w:t>z dnia 22.11.2021r.</w:t>
      </w:r>
      <w:bookmarkEnd w:id="0"/>
    </w:p>
    <w:p w:rsidR="00FC3109" w:rsidRDefault="003C4B2B">
      <w:pPr>
        <w:pStyle w:val="Teksttreci0"/>
        <w:spacing w:after="240"/>
        <w:ind w:firstLine="340"/>
      </w:pPr>
      <w:r>
        <w:rPr>
          <w:b/>
          <w:bCs/>
        </w:rPr>
        <w:t>w sprawie ustalenia zasad ujmowania operacji gospodarczych.</w:t>
      </w:r>
    </w:p>
    <w:p w:rsidR="00FC3109" w:rsidRDefault="003C4B2B">
      <w:pPr>
        <w:pStyle w:val="Teksttreci0"/>
        <w:spacing w:after="380" w:line="257" w:lineRule="auto"/>
        <w:ind w:left="340" w:firstLine="40"/>
        <w:jc w:val="both"/>
      </w:pPr>
      <w:r>
        <w:rPr>
          <w:i/>
          <w:iCs/>
          <w:sz w:val="22"/>
          <w:szCs w:val="22"/>
        </w:rPr>
        <w:t xml:space="preserve">Na podstawie art.30 ust. 2 pkt 4 ustawy z dnia 8 marca 1990 r o samorządzie gminnym </w:t>
      </w:r>
      <w:proofErr w:type="gramStart"/>
      <w:r>
        <w:rPr>
          <w:i/>
          <w:iCs/>
          <w:sz w:val="22"/>
          <w:szCs w:val="22"/>
        </w:rPr>
        <w:t xml:space="preserve">( </w:t>
      </w:r>
      <w:r>
        <w:rPr>
          <w:i/>
          <w:iCs/>
          <w:sz w:val="22"/>
          <w:szCs w:val="22"/>
        </w:rPr>
        <w:t>Dz.</w:t>
      </w:r>
      <w:proofErr w:type="gramEnd"/>
      <w:r>
        <w:rPr>
          <w:i/>
          <w:iCs/>
          <w:sz w:val="22"/>
          <w:szCs w:val="22"/>
        </w:rPr>
        <w:t xml:space="preserve"> U.</w:t>
      </w:r>
      <w:r>
        <w:rPr>
          <w:i/>
          <w:iCs/>
          <w:sz w:val="22"/>
          <w:szCs w:val="22"/>
        </w:rPr>
        <w:br/>
        <w:t>z 202Ir. poz.1372.) oraz § 20 ust. 1 pkt 4 a) i b) Rozporządzenia Ministra Finansów i Rozwoju z</w:t>
      </w:r>
      <w:r>
        <w:rPr>
          <w:i/>
          <w:iCs/>
          <w:sz w:val="22"/>
          <w:szCs w:val="22"/>
        </w:rPr>
        <w:br/>
        <w:t>dnia 13 września 2017roku w sprawie szczególnych zasad rachunkowości oraz planów kont</w:t>
      </w:r>
      <w:r>
        <w:rPr>
          <w:i/>
          <w:iCs/>
          <w:sz w:val="22"/>
          <w:szCs w:val="22"/>
        </w:rPr>
        <w:br/>
        <w:t>dla budżetu państwa, budżetów jednostek samorządu terytorialnego, j</w:t>
      </w:r>
      <w:r>
        <w:rPr>
          <w:i/>
          <w:iCs/>
          <w:sz w:val="22"/>
          <w:szCs w:val="22"/>
        </w:rPr>
        <w:t>ednostek budżetowych,</w:t>
      </w:r>
      <w:r>
        <w:rPr>
          <w:i/>
          <w:iCs/>
          <w:sz w:val="22"/>
          <w:szCs w:val="22"/>
        </w:rPr>
        <w:br/>
        <w:t>samorządowych zakładów budżetowych, państwowych funduszy celowych oraz państwowych</w:t>
      </w:r>
      <w:r>
        <w:rPr>
          <w:i/>
          <w:iCs/>
          <w:sz w:val="22"/>
          <w:szCs w:val="22"/>
        </w:rPr>
        <w:br/>
        <w:t>jednostek budżetowych mających siedzibę poza granicami Rzeczypospolitej Polskiej ( Dz. U. z</w:t>
      </w:r>
      <w:r>
        <w:rPr>
          <w:i/>
          <w:iCs/>
          <w:sz w:val="22"/>
          <w:szCs w:val="22"/>
        </w:rPr>
        <w:br/>
        <w:t>2020r. poz.342)</w:t>
      </w:r>
      <w:r>
        <w:rPr>
          <w:b/>
          <w:bCs/>
        </w:rPr>
        <w:t xml:space="preserve"> Burmistrz Gminy i Miasta Węgliniec zarządza</w:t>
      </w:r>
      <w:r>
        <w:rPr>
          <w:b/>
          <w:bCs/>
        </w:rPr>
        <w:t>, co następuje:</w:t>
      </w:r>
    </w:p>
    <w:p w:rsidR="00FC3109" w:rsidRDefault="00FC3109">
      <w:pPr>
        <w:pStyle w:val="Nagwek20"/>
        <w:keepNext/>
        <w:keepLines/>
        <w:numPr>
          <w:ilvl w:val="0"/>
          <w:numId w:val="1"/>
        </w:numPr>
        <w:spacing w:after="0" w:line="190" w:lineRule="auto"/>
      </w:pPr>
    </w:p>
    <w:p w:rsidR="00FC3109" w:rsidRDefault="003C4B2B">
      <w:pPr>
        <w:pStyle w:val="Teksttreci0"/>
        <w:numPr>
          <w:ilvl w:val="0"/>
          <w:numId w:val="2"/>
        </w:numPr>
        <w:tabs>
          <w:tab w:val="left" w:pos="1075"/>
        </w:tabs>
        <w:ind w:left="1080" w:hanging="340"/>
        <w:jc w:val="both"/>
      </w:pPr>
      <w:r>
        <w:rPr>
          <w:b/>
          <w:bCs/>
        </w:rPr>
        <w:t>Ustala się, że w rozdziale 75085 w księgach rachunkowych Urzędu Gminy i</w:t>
      </w:r>
      <w:r>
        <w:rPr>
          <w:b/>
          <w:bCs/>
        </w:rPr>
        <w:br/>
        <w:t>Miasta Węgliniec prowadzonych dla każdego paragrafu klasyfikacji budżetowej</w:t>
      </w:r>
      <w:r>
        <w:rPr>
          <w:b/>
          <w:bCs/>
        </w:rPr>
        <w:br/>
        <w:t>wyodrębnia się wydatki związane z funkcjonowaniem Centrum Usług Wspólnych</w:t>
      </w:r>
      <w:r>
        <w:rPr>
          <w:b/>
          <w:bCs/>
        </w:rPr>
        <w:br/>
        <w:t>(dalej: CUW).</w:t>
      </w:r>
    </w:p>
    <w:p w:rsidR="00FC3109" w:rsidRDefault="003C4B2B">
      <w:pPr>
        <w:pStyle w:val="Teksttreci0"/>
        <w:numPr>
          <w:ilvl w:val="0"/>
          <w:numId w:val="2"/>
        </w:numPr>
        <w:tabs>
          <w:tab w:val="left" w:pos="1075"/>
        </w:tabs>
        <w:ind w:firstLine="720"/>
      </w:pPr>
      <w:r>
        <w:t>Ust</w:t>
      </w:r>
      <w:r>
        <w:t>ala się, że: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93"/>
        </w:tabs>
        <w:ind w:left="1800" w:hanging="360"/>
        <w:jc w:val="both"/>
      </w:pPr>
      <w:r>
        <w:t>) w zakresie wydatków i wynagrodzeń osobowych wydatki wymienione w ust. 1</w:t>
      </w:r>
      <w:r>
        <w:br/>
        <w:t>kwalifikuje się w sposób następujący:</w:t>
      </w:r>
    </w:p>
    <w:p w:rsidR="00FC3109" w:rsidRDefault="003C4B2B">
      <w:pPr>
        <w:pStyle w:val="Teksttreci0"/>
        <w:numPr>
          <w:ilvl w:val="0"/>
          <w:numId w:val="4"/>
        </w:numPr>
        <w:tabs>
          <w:tab w:val="left" w:pos="1637"/>
        </w:tabs>
        <w:ind w:left="1420"/>
        <w:jc w:val="both"/>
      </w:pPr>
      <w:r>
        <w:t xml:space="preserve">ustala </w:t>
      </w:r>
      <w:proofErr w:type="gramStart"/>
      <w:r>
        <w:t>się</w:t>
      </w:r>
      <w:proofErr w:type="gramEnd"/>
      <w:r>
        <w:t xml:space="preserve"> że w CUW zatrudnionych jest 7 osób, przy liczbie etatów 6,5- zgodnie</w:t>
      </w:r>
      <w:r>
        <w:br/>
      </w:r>
      <w:r>
        <w:rPr>
          <w:b/>
          <w:bCs/>
        </w:rPr>
        <w:t xml:space="preserve">z </w:t>
      </w:r>
      <w:r>
        <w:t xml:space="preserve">Regulaminem organizacyjnym i zakresami czynności </w:t>
      </w:r>
      <w:r>
        <w:t>na dzień 31.10.202Ir.</w:t>
      </w:r>
      <w:r>
        <w:br/>
        <w:t>Wynagrodzenia tych osób stanowią w 100% koszt funkcjonowania CUW</w:t>
      </w:r>
    </w:p>
    <w:p w:rsidR="00FC3109" w:rsidRDefault="003C4B2B">
      <w:pPr>
        <w:pStyle w:val="Teksttreci0"/>
        <w:numPr>
          <w:ilvl w:val="0"/>
          <w:numId w:val="4"/>
        </w:numPr>
        <w:tabs>
          <w:tab w:val="left" w:pos="1637"/>
        </w:tabs>
        <w:ind w:left="1420"/>
        <w:jc w:val="both"/>
      </w:pPr>
      <w:r>
        <w:t>ustala się, że 1/2 wynagrodzenia Kierownika Wydziału Usług Wspólnych i</w:t>
      </w:r>
      <w:r>
        <w:br/>
        <w:t xml:space="preserve">Rozwoju stanowi koszt CUW (ujęte w liczbie etatów w </w:t>
      </w:r>
      <w:proofErr w:type="spellStart"/>
      <w:r>
        <w:t>tiret</w:t>
      </w:r>
      <w:proofErr w:type="spellEnd"/>
      <w:r>
        <w:t xml:space="preserve"> pierwszym)</w:t>
      </w:r>
    </w:p>
    <w:p w:rsidR="00FC3109" w:rsidRDefault="003C4B2B">
      <w:pPr>
        <w:pStyle w:val="Teksttreci0"/>
        <w:numPr>
          <w:ilvl w:val="0"/>
          <w:numId w:val="4"/>
        </w:numPr>
        <w:tabs>
          <w:tab w:val="left" w:pos="1634"/>
        </w:tabs>
        <w:ind w:left="1420"/>
        <w:jc w:val="both"/>
      </w:pPr>
      <w:r>
        <w:t xml:space="preserve">jako wydatki osobowe w/w </w:t>
      </w:r>
      <w:r>
        <w:t>osób ujmuje się wynagrodzenia ze stosunku pracy,</w:t>
      </w:r>
      <w:r>
        <w:br/>
        <w:t>składki na ZUS i Fundusz Pracy, wpłaty na PPK, dodatkowe wynagrodzenie</w:t>
      </w:r>
      <w:r>
        <w:br/>
        <w:t>roczne, odpis na ZFŚS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80"/>
        </w:tabs>
        <w:ind w:left="1420"/>
        <w:jc w:val="both"/>
      </w:pPr>
      <w:r>
        <w:t>) w zakresie wydatków rzeczowych oraz kosztów związanych z obsługą wydatki</w:t>
      </w:r>
      <w:r>
        <w:br/>
        <w:t xml:space="preserve">wymienione w ust. 1 </w:t>
      </w:r>
      <w:r>
        <w:t>kwalifikuje się je w sposób następujący: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41"/>
        </w:tabs>
        <w:ind w:left="1420"/>
        <w:jc w:val="both"/>
      </w:pPr>
      <w:r>
        <w:t xml:space="preserve">ustala się ogólną liczbę etatów w </w:t>
      </w:r>
      <w:proofErr w:type="spellStart"/>
      <w:r>
        <w:t>UGiM</w:t>
      </w:r>
      <w:proofErr w:type="spellEnd"/>
      <w:r>
        <w:t>, od której odejmuje się liczbę etatów</w:t>
      </w:r>
      <w:r>
        <w:br/>
        <w:t>przeznaczonych na funkcjonowanie gospodarki odpadami i realizację zadań</w:t>
      </w:r>
      <w:r>
        <w:br/>
        <w:t>związanych z wypłatami świadczenia wychowawczego (na dzień wydania</w:t>
      </w:r>
      <w:r>
        <w:br/>
        <w:t>niniejszego Zarządzenia liczba planowanych etatów wynosi 42,5 w tym 2,5 etatu</w:t>
      </w:r>
      <w:r>
        <w:br/>
        <w:t>gospodarka odpadami i 0,25 etatu program rządowy)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54"/>
        </w:tabs>
        <w:ind w:left="1420"/>
        <w:jc w:val="both"/>
      </w:pPr>
      <w:r>
        <w:t>w roku 2022 nie wystąpi etat w ramach programu rządowego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37"/>
        </w:tabs>
        <w:ind w:left="1420"/>
        <w:jc w:val="both"/>
      </w:pPr>
      <w:r>
        <w:t>liczbę etatów zatrudnionych w CUW (6,5) odnosi się do liczby ustalonej</w:t>
      </w:r>
      <w:r>
        <w:br/>
        <w:t>powyżej (42,5-2,5=40)</w:t>
      </w:r>
    </w:p>
    <w:p w:rsidR="00FC3109" w:rsidRDefault="003C4B2B">
      <w:pPr>
        <w:pStyle w:val="Teksttreci0"/>
        <w:numPr>
          <w:ilvl w:val="0"/>
          <w:numId w:val="3"/>
        </w:numPr>
        <w:tabs>
          <w:tab w:val="left" w:pos="1637"/>
        </w:tabs>
        <w:ind w:left="1420"/>
        <w:jc w:val="both"/>
      </w:pPr>
      <w:r>
        <w:t>obliczony iloraz stanowi wskaźnik procentowy, według którego w księgach</w:t>
      </w:r>
      <w:r>
        <w:br/>
        <w:t>rachunkowych rozdziału 75085 klasyfikacji budżetowej ujmuje się wydatki</w:t>
      </w:r>
      <w:r>
        <w:br/>
        <w:t>rzeczowe i związane z obsługą (na dzień wydania niniejszego Zarządzenia</w:t>
      </w:r>
      <w:r>
        <w:br/>
        <w:t>6,5/40,00=16,25%)</w:t>
      </w:r>
      <w:r>
        <w:t>. Podstawę obliczenia stanowią wydatki rzeczowe i koszty</w:t>
      </w:r>
      <w:r>
        <w:br/>
        <w:t>obsługi w poszczególnych §§ klasyfikacji budżetowej w rozdziale 75023.</w:t>
      </w:r>
    </w:p>
    <w:p w:rsidR="00FC3109" w:rsidRDefault="003C4B2B">
      <w:pPr>
        <w:pStyle w:val="Teksttreci0"/>
        <w:numPr>
          <w:ilvl w:val="0"/>
          <w:numId w:val="2"/>
        </w:numPr>
        <w:tabs>
          <w:tab w:val="left" w:pos="1075"/>
        </w:tabs>
        <w:ind w:left="1080" w:hanging="340"/>
        <w:jc w:val="both"/>
      </w:pPr>
      <w:r>
        <w:t>Ustalona w ust.2 suma wydatków osobowych i rzeczowych przyporządkowywana jest</w:t>
      </w:r>
      <w:r>
        <w:br/>
        <w:t>do kosztów działania jednostek obsługiwanych w pro</w:t>
      </w:r>
      <w:r>
        <w:t>porcji do planowanego ich</w:t>
      </w:r>
      <w:r>
        <w:br/>
        <w:t>budżetu i wynosi w roku 2022 (dane na podstawie projektu planu sporządzonego w</w:t>
      </w:r>
      <w:r>
        <w:br/>
        <w:t>dniu 15.11.2021r.)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630"/>
        </w:tabs>
        <w:ind w:left="1420" w:firstLine="0"/>
      </w:pPr>
      <w:r>
        <w:t>dla Szkoły Podstawowej w Węglińcu - 21,49%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630"/>
        </w:tabs>
        <w:ind w:left="1420" w:firstLine="0"/>
      </w:pPr>
      <w:r>
        <w:t>dla Szkoły Podstawowej w Ruszowie -16,58%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630"/>
        </w:tabs>
        <w:ind w:left="1420" w:firstLine="0"/>
      </w:pPr>
      <w:r>
        <w:t>dla Szkoły Podstawowej w Czerwonej Wodzie -9,76</w:t>
      </w:r>
      <w:r>
        <w:t>%</w:t>
      </w:r>
      <w:r>
        <w:br w:type="page"/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745"/>
        </w:tabs>
        <w:ind w:left="1480" w:firstLine="0"/>
      </w:pPr>
      <w:r>
        <w:lastRenderedPageBreak/>
        <w:t>dla Miejskiego Przedszkola Publicznego - 6,62%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741"/>
        </w:tabs>
        <w:ind w:left="1480" w:firstLine="0"/>
      </w:pPr>
      <w:r>
        <w:t>dla Miejskiego Żłobka Publicznego - 0,43%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741"/>
        </w:tabs>
        <w:ind w:left="1480" w:firstLine="0"/>
      </w:pPr>
      <w:r>
        <w:t>dla Miejsko-Gminnego Ośrodka Pomocy Społecznej-39,67%</w:t>
      </w:r>
    </w:p>
    <w:p w:rsidR="00FC3109" w:rsidRDefault="003C4B2B">
      <w:pPr>
        <w:pStyle w:val="Teksttreci0"/>
        <w:numPr>
          <w:ilvl w:val="0"/>
          <w:numId w:val="5"/>
        </w:numPr>
        <w:tabs>
          <w:tab w:val="left" w:pos="1741"/>
        </w:tabs>
        <w:ind w:left="1480" w:firstLine="0"/>
      </w:pPr>
      <w:r>
        <w:t>dla Miejsko-Gminnego Ośrodka Kultury- 5,45%</w:t>
      </w:r>
    </w:p>
    <w:p w:rsidR="00FC3109" w:rsidRDefault="003C4B2B">
      <w:pPr>
        <w:pStyle w:val="Teksttreci0"/>
        <w:numPr>
          <w:ilvl w:val="0"/>
          <w:numId w:val="2"/>
        </w:numPr>
        <w:tabs>
          <w:tab w:val="left" w:pos="1118"/>
        </w:tabs>
        <w:ind w:left="1100" w:hanging="340"/>
        <w:jc w:val="both"/>
      </w:pPr>
      <w:r>
        <w:t xml:space="preserve">Przyporządkowanie wydatków do kosztów funkcjonowania CU W </w:t>
      </w:r>
      <w:r>
        <w:t>następuje na</w:t>
      </w:r>
      <w:r>
        <w:br/>
        <w:t>podstawie opisu merytorycznego dokumentu, w proporcji określonej w ust.2</w:t>
      </w:r>
      <w:r>
        <w:br/>
        <w:t>począwszy od 01.01.2022r. przez cały rok budżetowy, bez względu na zmianę w</w:t>
      </w:r>
      <w:r>
        <w:br/>
        <w:t xml:space="preserve">trakcie roku budżetowego liczby etatów w </w:t>
      </w:r>
      <w:proofErr w:type="spellStart"/>
      <w:r>
        <w:t>UGiM</w:t>
      </w:r>
      <w:proofErr w:type="spellEnd"/>
      <w:r>
        <w:t>.</w:t>
      </w:r>
    </w:p>
    <w:p w:rsidR="00FC3109" w:rsidRDefault="003C4B2B">
      <w:pPr>
        <w:pStyle w:val="Teksttreci0"/>
        <w:numPr>
          <w:ilvl w:val="0"/>
          <w:numId w:val="2"/>
        </w:numPr>
        <w:tabs>
          <w:tab w:val="left" w:pos="1108"/>
        </w:tabs>
        <w:ind w:left="1100" w:hanging="340"/>
        <w:jc w:val="both"/>
      </w:pPr>
      <w:r>
        <w:t>Przyporządkowanie kosztów w sposób ustalony w u</w:t>
      </w:r>
      <w:r>
        <w:t>st.3. jest dokonywane jedynie do</w:t>
      </w:r>
      <w:r>
        <w:br/>
        <w:t>celów analitycznych oraz planistycznych i nie skutkuje odzwierciedleniem w</w:t>
      </w:r>
      <w:r>
        <w:br/>
        <w:t>ewidencji księgowej.</w:t>
      </w:r>
    </w:p>
    <w:p w:rsidR="00FC3109" w:rsidRDefault="003C4B2B">
      <w:pPr>
        <w:pStyle w:val="Teksttreci0"/>
        <w:numPr>
          <w:ilvl w:val="0"/>
          <w:numId w:val="2"/>
        </w:numPr>
        <w:tabs>
          <w:tab w:val="left" w:pos="1108"/>
        </w:tabs>
        <w:spacing w:after="280"/>
        <w:ind w:left="1100" w:hanging="340"/>
        <w:jc w:val="both"/>
      </w:pPr>
      <w:r>
        <w:t>Ustalone w ust. 3 współczynniki procentowe podlegają przeliczeniu po każdej</w:t>
      </w:r>
      <w:r>
        <w:br/>
        <w:t xml:space="preserve">dokonanej aktualizacji (zmianie) planu finansowego </w:t>
      </w:r>
      <w:r>
        <w:t>jednostek obsługiwanych i nie</w:t>
      </w:r>
      <w:r>
        <w:br/>
        <w:t>wymagają zmiany Zarządzenia.</w:t>
      </w:r>
    </w:p>
    <w:p w:rsidR="00FC3109" w:rsidRDefault="003C4B2B">
      <w:pPr>
        <w:pStyle w:val="Nagwek20"/>
        <w:keepNext/>
        <w:keepLines/>
        <w:spacing w:after="280"/>
      </w:pPr>
      <w:bookmarkStart w:id="1" w:name="bookmark6"/>
      <w:r>
        <w:rPr>
          <w:color w:val="000000"/>
        </w:rPr>
        <w:t>§2</w:t>
      </w:r>
      <w:bookmarkEnd w:id="1"/>
    </w:p>
    <w:p w:rsidR="00FC3109" w:rsidRDefault="003C4B2B">
      <w:pPr>
        <w:pStyle w:val="Teksttreci0"/>
        <w:spacing w:after="380"/>
        <w:ind w:firstLine="380"/>
      </w:pPr>
      <w:r>
        <w:t xml:space="preserve">Wykonanie Zarządzenia powierza się Głównej Księgowej </w:t>
      </w:r>
      <w:proofErr w:type="spellStart"/>
      <w:r>
        <w:t>UGiM</w:t>
      </w:r>
      <w:proofErr w:type="spellEnd"/>
      <w:r>
        <w:t>.</w:t>
      </w:r>
    </w:p>
    <w:p w:rsidR="00FC3109" w:rsidRDefault="003C4B2B">
      <w:pPr>
        <w:pStyle w:val="Nagwek20"/>
        <w:keepNext/>
        <w:keepLines/>
        <w:spacing w:after="280"/>
      </w:pPr>
      <w:bookmarkStart w:id="2" w:name="bookmark8"/>
      <w:r>
        <w:rPr>
          <w:color w:val="000000"/>
        </w:rPr>
        <w:t>§3</w:t>
      </w:r>
      <w:bookmarkEnd w:id="2"/>
    </w:p>
    <w:p w:rsidR="00FC3109" w:rsidRDefault="003C4B2B">
      <w:pPr>
        <w:pStyle w:val="Teksttreci0"/>
        <w:spacing w:after="2880"/>
        <w:ind w:firstLine="380"/>
      </w:pPr>
      <w:r>
        <w:t>Zarządzenie wchodzi w życie z dniem podpisania, z mocą obowiązującą od dnia 01.01.2022r.</w:t>
      </w:r>
    </w:p>
    <w:p w:rsidR="00FC3109" w:rsidRDefault="00FC3109">
      <w:pPr>
        <w:pStyle w:val="Teksttreci20"/>
      </w:pPr>
      <w:bookmarkStart w:id="3" w:name="_GoBack"/>
      <w:bookmarkEnd w:id="3"/>
    </w:p>
    <w:sectPr w:rsidR="00FC3109">
      <w:pgSz w:w="11900" w:h="16840"/>
      <w:pgMar w:top="626" w:right="1490" w:bottom="998" w:left="891" w:header="198" w:footer="5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2B" w:rsidRDefault="003C4B2B">
      <w:r>
        <w:separator/>
      </w:r>
    </w:p>
  </w:endnote>
  <w:endnote w:type="continuationSeparator" w:id="0">
    <w:p w:rsidR="003C4B2B" w:rsidRDefault="003C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2B" w:rsidRDefault="003C4B2B"/>
  </w:footnote>
  <w:footnote w:type="continuationSeparator" w:id="0">
    <w:p w:rsidR="003C4B2B" w:rsidRDefault="003C4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2A3"/>
    <w:multiLevelType w:val="multilevel"/>
    <w:tmpl w:val="6EFA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A0150"/>
    <w:multiLevelType w:val="multilevel"/>
    <w:tmpl w:val="F524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85FF5"/>
    <w:multiLevelType w:val="multilevel"/>
    <w:tmpl w:val="0688D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26B19"/>
    <w:multiLevelType w:val="multilevel"/>
    <w:tmpl w:val="C64E1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BE08FA"/>
    <w:multiLevelType w:val="multilevel"/>
    <w:tmpl w:val="36781FE8"/>
    <w:lvl w:ilvl="0">
      <w:start w:val="1"/>
      <w:numFmt w:val="decimal"/>
      <w:lvlText w:val="§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09"/>
    <w:rsid w:val="000D6BDC"/>
    <w:rsid w:val="003C4B2B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43FC"/>
  <w15:docId w15:val="{1731DF7A-F0D1-4BAE-9124-4AF02CE2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7B9C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Nagwek20">
    <w:name w:val="Nagłówek #2"/>
    <w:basedOn w:val="Normalny"/>
    <w:link w:val="Nagwek2"/>
    <w:pPr>
      <w:spacing w:after="140"/>
      <w:jc w:val="center"/>
      <w:outlineLvl w:val="1"/>
    </w:pPr>
    <w:rPr>
      <w:rFonts w:ascii="Book Antiqua" w:eastAsia="Book Antiqua" w:hAnsi="Book Antiqua" w:cs="Book Antiqua"/>
      <w:color w:val="EB7B9C"/>
      <w:sz w:val="28"/>
      <w:szCs w:val="28"/>
    </w:rPr>
  </w:style>
  <w:style w:type="paragraph" w:customStyle="1" w:styleId="Teksttreci0">
    <w:name w:val="Tekst treści"/>
    <w:basedOn w:val="Normalny"/>
    <w:link w:val="Teksttreci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320"/>
      <w:ind w:firstLine="3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KM_C224e-20211126110503</dc:title>
  <dc:subject/>
  <dc:creator/>
  <cp:keywords/>
  <cp:lastModifiedBy>ABC</cp:lastModifiedBy>
  <cp:revision>2</cp:revision>
  <dcterms:created xsi:type="dcterms:W3CDTF">2021-11-26T10:08:00Z</dcterms:created>
  <dcterms:modified xsi:type="dcterms:W3CDTF">2021-11-26T10:09:00Z</dcterms:modified>
</cp:coreProperties>
</file>