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983AF" w14:textId="77777777" w:rsidR="00A77B3E" w:rsidRDefault="009C5A33">
      <w:pPr>
        <w:jc w:val="center"/>
        <w:rPr>
          <w:b/>
          <w:caps/>
        </w:rPr>
      </w:pPr>
      <w:r>
        <w:rPr>
          <w:b/>
          <w:caps/>
        </w:rPr>
        <w:t>Uchwała Nr 696/XLI/21</w:t>
      </w:r>
      <w:r>
        <w:rPr>
          <w:b/>
          <w:caps/>
        </w:rPr>
        <w:br/>
        <w:t>Rady Miejskiej Węglińca</w:t>
      </w:r>
    </w:p>
    <w:p w14:paraId="7C8DC708" w14:textId="77777777" w:rsidR="00A77B3E" w:rsidRDefault="009C5A33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661984DA" w14:textId="77777777" w:rsidR="00A77B3E" w:rsidRDefault="009C5A33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7C0A7E47" w14:textId="77777777" w:rsidR="00A77B3E" w:rsidRDefault="009C5A33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99B56E4" w14:textId="77777777" w:rsidR="00A77B3E" w:rsidRDefault="009C5A3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5,60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Zielonce na działce o numerze ewidencyjnym 1479/69 z </w:t>
      </w:r>
      <w:r w:rsidRPr="00BC59D6">
        <w:rPr>
          <w:color w:val="000000"/>
          <w:highlight w:val="black"/>
          <w:u w:color="000000"/>
        </w:rPr>
        <w:t>Panią Iwoną Woźniak</w:t>
      </w:r>
      <w:r>
        <w:rPr>
          <w:color w:val="000000"/>
          <w:u w:color="000000"/>
        </w:rPr>
        <w:t>.</w:t>
      </w:r>
    </w:p>
    <w:p w14:paraId="17612E4A" w14:textId="77777777" w:rsidR="00A77B3E" w:rsidRDefault="009C5A3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</w:t>
      </w:r>
      <w:r>
        <w:rPr>
          <w:color w:val="000000"/>
          <w:u w:color="000000"/>
        </w:rPr>
        <w:t>nie uchwały powierza się Burmistrzowi Gminy i Miasta Węgliniec.</w:t>
      </w:r>
    </w:p>
    <w:p w14:paraId="06398EF9" w14:textId="77777777" w:rsidR="00A77B3E" w:rsidRDefault="009C5A3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92EA1D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D04E9CA" w14:textId="77777777" w:rsidR="00A77B3E" w:rsidRDefault="009C5A3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30A06" w14:paraId="1B4850F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89B4F1" w14:textId="77777777" w:rsidR="00730A06" w:rsidRDefault="00730A0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EF2AC3" w14:textId="77777777" w:rsidR="00730A06" w:rsidRDefault="009C5A3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30A06" w14:paraId="7C27223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55BAD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3EC9D2C" w14:textId="77777777" w:rsidR="00730A06" w:rsidRDefault="00730A06"/>
          <w:p w14:paraId="17567222" w14:textId="77777777" w:rsidR="00730A06" w:rsidRDefault="00730A06"/>
          <w:p w14:paraId="6A655153" w14:textId="77777777" w:rsidR="00730A06" w:rsidRDefault="00730A06"/>
          <w:p w14:paraId="4BEDC839" w14:textId="77777777" w:rsidR="00730A06" w:rsidRDefault="00730A06"/>
        </w:tc>
      </w:tr>
      <w:tr w:rsidR="00730A06" w14:paraId="3AB24D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57E329" w14:textId="77777777" w:rsidR="00A77B3E" w:rsidRDefault="009C5A3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30A06" w14:paraId="139B6C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4B44CD" w14:textId="77777777" w:rsidR="00A77B3E" w:rsidRDefault="009C5A33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</w:t>
            </w:r>
            <w:r>
              <w:t>samorządzie gminnym po umowie najmu zawartej na czas oznaczony do 3 lat na zawarcie kolejnej umowy, której przedmiotem jest ta sama nieruchomość wymagana jest uchwała Rady Miejskiej. W oparciu o art. 37 ust. 4 ustawy z dnia 21.08.1997 r. o gospodarce nieru</w:t>
            </w:r>
            <w:r>
              <w:t>chomościami zawarcie umów użytkowania, najmu lub dzierżawy na czas oznaczony dłuższy niż 3 lata lub na czas nieoznaczony następuje w drodze przetargu. Wojewoda albo odpowiednia rada lub sejmik mogą wyrazić zgodę na odstąpienie od obowiązku przetargowego tr</w:t>
            </w:r>
            <w:r>
              <w:t>ybu zawarcia tych umów.</w:t>
            </w:r>
          </w:p>
        </w:tc>
      </w:tr>
    </w:tbl>
    <w:p w14:paraId="4C9F3AC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2CDBB" w14:textId="77777777" w:rsidR="009C5A33" w:rsidRDefault="009C5A33">
      <w:r>
        <w:separator/>
      </w:r>
    </w:p>
  </w:endnote>
  <w:endnote w:type="continuationSeparator" w:id="0">
    <w:p w14:paraId="0E3CD641" w14:textId="77777777" w:rsidR="009C5A33" w:rsidRDefault="009C5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730A06" w14:paraId="3648954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2DC62C8" w14:textId="77777777" w:rsidR="00730A06" w:rsidRDefault="009C5A33">
          <w:pPr>
            <w:jc w:val="left"/>
            <w:rPr>
              <w:sz w:val="18"/>
            </w:rPr>
          </w:pPr>
          <w:r w:rsidRPr="00BC59D6">
            <w:rPr>
              <w:sz w:val="18"/>
              <w:lang w:val="en-US"/>
            </w:rPr>
            <w:t>Id: 090DE06B-C23F-44B9-8C36-A2824605796D.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BC66CCB" w14:textId="77777777" w:rsidR="00730A06" w:rsidRDefault="009C5A3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C59D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994274E" w14:textId="77777777" w:rsidR="00730A06" w:rsidRDefault="00730A0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F6F0C" w14:textId="77777777" w:rsidR="009C5A33" w:rsidRDefault="009C5A33">
      <w:r>
        <w:separator/>
      </w:r>
    </w:p>
  </w:footnote>
  <w:footnote w:type="continuationSeparator" w:id="0">
    <w:p w14:paraId="7A8CDFB4" w14:textId="77777777" w:rsidR="009C5A33" w:rsidRDefault="009C5A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30A06"/>
    <w:rsid w:val="009C5A33"/>
    <w:rsid w:val="00A77B3E"/>
    <w:rsid w:val="00BC59D6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EA8000"/>
  <w15:docId w15:val="{442815BA-EB4D-46E5-B7BB-A1E0CD29B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696/XLI/21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2021-12-02T09:15:00Z</dcterms:created>
  <dcterms:modified xsi:type="dcterms:W3CDTF">2021-12-02T08:15:00Z</dcterms:modified>
  <cp:category>Akt prawny</cp:category>
</cp:coreProperties>
</file>