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4A0E0" w14:textId="77777777" w:rsidR="00A77B3E" w:rsidRDefault="004430CB">
      <w:pPr>
        <w:jc w:val="center"/>
        <w:rPr>
          <w:b/>
          <w:caps/>
        </w:rPr>
      </w:pPr>
      <w:r>
        <w:rPr>
          <w:b/>
          <w:caps/>
        </w:rPr>
        <w:t>Uchwała Nr 666/XLI/21</w:t>
      </w:r>
      <w:r>
        <w:rPr>
          <w:b/>
          <w:caps/>
        </w:rPr>
        <w:br/>
        <w:t>Rady Miejskiej Węglińca</w:t>
      </w:r>
    </w:p>
    <w:p w14:paraId="0FACB301" w14:textId="77777777" w:rsidR="00A77B3E" w:rsidRDefault="004430CB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6F5BEA21" w14:textId="77777777" w:rsidR="00A77B3E" w:rsidRDefault="004430CB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3431D9BE" w14:textId="77777777" w:rsidR="00A77B3E" w:rsidRDefault="004430CB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777B1B45" w14:textId="77777777" w:rsidR="00A77B3E" w:rsidRDefault="004430C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dwa pomieszczenia gospodarcze o łącznej powierzchni 6,00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- 3,50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- 2,50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na czas nieoznaczony położone w Węglińcu przy ul. Wojska Polskiego na działce</w:t>
      </w:r>
      <w:r>
        <w:rPr>
          <w:color w:val="000000"/>
          <w:u w:color="000000"/>
        </w:rPr>
        <w:t xml:space="preserve"> o numerze ewidencyjnym 61/60 z </w:t>
      </w:r>
      <w:r w:rsidRPr="00F60251">
        <w:rPr>
          <w:color w:val="000000"/>
          <w:highlight w:val="black"/>
          <w:u w:color="000000"/>
        </w:rPr>
        <w:t>Panem Władysławem Rudnickim</w:t>
      </w:r>
      <w:r>
        <w:rPr>
          <w:color w:val="000000"/>
          <w:u w:color="000000"/>
        </w:rPr>
        <w:t>.</w:t>
      </w:r>
    </w:p>
    <w:p w14:paraId="48D230AF" w14:textId="77777777" w:rsidR="00A77B3E" w:rsidRDefault="004430C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2A284E9" w14:textId="77777777" w:rsidR="00A77B3E" w:rsidRDefault="004430CB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FD1C89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E0942EA" w14:textId="77777777" w:rsidR="00A77B3E" w:rsidRDefault="004430CB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01F8D" w14:paraId="38A11A2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458E0CD" w14:textId="77777777" w:rsidR="00301F8D" w:rsidRDefault="00301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B4F17E" w14:textId="77777777" w:rsidR="00301F8D" w:rsidRDefault="004430CB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01F8D" w14:paraId="740307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7550E5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AAD1066" w14:textId="77777777" w:rsidR="00301F8D" w:rsidRDefault="00301F8D"/>
          <w:p w14:paraId="2C5ADD2B" w14:textId="77777777" w:rsidR="00301F8D" w:rsidRDefault="00301F8D"/>
          <w:p w14:paraId="34E3725E" w14:textId="77777777" w:rsidR="00301F8D" w:rsidRDefault="00301F8D"/>
          <w:p w14:paraId="14A75F63" w14:textId="77777777" w:rsidR="00301F8D" w:rsidRDefault="00301F8D"/>
        </w:tc>
      </w:tr>
      <w:tr w:rsidR="00301F8D" w14:paraId="70BD343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AC5A6" w14:textId="77777777" w:rsidR="00A77B3E" w:rsidRDefault="004430C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01F8D" w14:paraId="145F4B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8903B0" w14:textId="77777777" w:rsidR="00A77B3E" w:rsidRDefault="004430CB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</w:t>
            </w:r>
            <w:r>
              <w:t>rciu o art. 37 ust. 4 ustawy z dnia 21.08.1997 r. o gospodarce nieruchomościami zawarcie umów użytkowania, najmu lub dzierżawy na czas oznaczony dłuższy niż 3 lata lub na czas nieoznaczony następuje w drodze przetargu. Wojewoda albo odpowiednia rada lub se</w:t>
            </w:r>
            <w:r>
              <w:t>jmik mogą wyrazić zgodę na odstąpienie od obowiązku przetargowego trybu zawarcia tych umów.</w:t>
            </w:r>
          </w:p>
        </w:tc>
      </w:tr>
    </w:tbl>
    <w:p w14:paraId="26DBBD4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11142" w14:textId="77777777" w:rsidR="004430CB" w:rsidRDefault="004430CB">
      <w:r>
        <w:separator/>
      </w:r>
    </w:p>
  </w:endnote>
  <w:endnote w:type="continuationSeparator" w:id="0">
    <w:p w14:paraId="7E50B6DA" w14:textId="77777777" w:rsidR="004430CB" w:rsidRDefault="00443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301F8D" w14:paraId="64C43E0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21F492A" w14:textId="77777777" w:rsidR="00301F8D" w:rsidRDefault="004430CB">
          <w:pPr>
            <w:jc w:val="left"/>
            <w:rPr>
              <w:sz w:val="18"/>
            </w:rPr>
          </w:pPr>
          <w:r w:rsidRPr="00F60251">
            <w:rPr>
              <w:sz w:val="18"/>
              <w:lang w:val="en-US"/>
            </w:rPr>
            <w:t>Id: C4F6D580-50F8-419B-B926-069B9CB28D14.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546B615" w14:textId="77777777" w:rsidR="00301F8D" w:rsidRDefault="004430C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6025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78DBE02" w14:textId="77777777" w:rsidR="00301F8D" w:rsidRDefault="00301F8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2879D" w14:textId="77777777" w:rsidR="004430CB" w:rsidRDefault="004430CB">
      <w:r>
        <w:separator/>
      </w:r>
    </w:p>
  </w:footnote>
  <w:footnote w:type="continuationSeparator" w:id="0">
    <w:p w14:paraId="1A759A1B" w14:textId="77777777" w:rsidR="004430CB" w:rsidRDefault="004430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01F8D"/>
    <w:rsid w:val="004430CB"/>
    <w:rsid w:val="00A77B3E"/>
    <w:rsid w:val="00CA2A55"/>
    <w:rsid w:val="00F60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E5ED46"/>
  <w15:docId w15:val="{884B481F-9FD0-4DA2-8910-CA5609C6B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666/XLI/21 z dnia 28 października 2021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2021-12-02T07:57:00Z</dcterms:created>
  <dcterms:modified xsi:type="dcterms:W3CDTF">2021-12-02T06:58:00Z</dcterms:modified>
  <cp:category>Akt prawny</cp:category>
</cp:coreProperties>
</file>