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0EA573" w14:textId="77777777" w:rsidR="00A77B3E" w:rsidRDefault="0028556F">
      <w:pPr>
        <w:jc w:val="center"/>
        <w:rPr>
          <w:b/>
          <w:caps/>
        </w:rPr>
      </w:pPr>
      <w:r>
        <w:rPr>
          <w:b/>
          <w:caps/>
        </w:rPr>
        <w:t>Uchwała Nr 642/XLI/21</w:t>
      </w:r>
      <w:r>
        <w:rPr>
          <w:b/>
          <w:caps/>
        </w:rPr>
        <w:br/>
        <w:t>Rady Miejskiej Węglińca</w:t>
      </w:r>
    </w:p>
    <w:p w14:paraId="21EE00D9" w14:textId="77777777" w:rsidR="00A77B3E" w:rsidRDefault="0028556F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42A35707" w14:textId="77777777" w:rsidR="00A77B3E" w:rsidRDefault="0028556F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0F4E8B5A" w14:textId="77777777" w:rsidR="00A77B3E" w:rsidRDefault="0028556F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5344AD12" w14:textId="77777777" w:rsidR="00A77B3E" w:rsidRDefault="0028556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5,50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Zielonce na działce o numerze ewidencyjnym 1479/75 z </w:t>
      </w:r>
      <w:r w:rsidRPr="00E35E43">
        <w:rPr>
          <w:color w:val="000000"/>
          <w:highlight w:val="black"/>
          <w:u w:color="000000"/>
        </w:rPr>
        <w:t>Panem Robertem Kowalskim</w:t>
      </w:r>
      <w:r>
        <w:rPr>
          <w:color w:val="000000"/>
          <w:u w:color="000000"/>
        </w:rPr>
        <w:t>.</w:t>
      </w:r>
    </w:p>
    <w:p w14:paraId="0CB08048" w14:textId="77777777" w:rsidR="00A77B3E" w:rsidRDefault="0028556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</w:t>
      </w:r>
      <w:r>
        <w:rPr>
          <w:color w:val="000000"/>
          <w:u w:color="000000"/>
        </w:rPr>
        <w:t>ykonanie uchwały powierza się Burmistrzowi Gminy i Miasta Węgliniec.</w:t>
      </w:r>
    </w:p>
    <w:p w14:paraId="6A35FD7B" w14:textId="77777777" w:rsidR="00A77B3E" w:rsidRDefault="0028556F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44A41C8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FCA774A" w14:textId="77777777" w:rsidR="00A77B3E" w:rsidRDefault="0028556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9B5B3C" w14:paraId="4CEA362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4F1F5C" w14:textId="77777777" w:rsidR="009B5B3C" w:rsidRDefault="009B5B3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772DF38" w14:textId="77777777" w:rsidR="009B5B3C" w:rsidRDefault="0028556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B5B3C" w14:paraId="282A3F2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2CECC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66839FD9" w14:textId="77777777" w:rsidR="009B5B3C" w:rsidRDefault="009B5B3C"/>
          <w:p w14:paraId="62982BB6" w14:textId="77777777" w:rsidR="009B5B3C" w:rsidRDefault="009B5B3C"/>
          <w:p w14:paraId="02D1C3D5" w14:textId="77777777" w:rsidR="009B5B3C" w:rsidRDefault="009B5B3C"/>
          <w:p w14:paraId="44526645" w14:textId="77777777" w:rsidR="009B5B3C" w:rsidRDefault="009B5B3C"/>
        </w:tc>
      </w:tr>
      <w:tr w:rsidR="009B5B3C" w14:paraId="54CEEF0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C4D291" w14:textId="77777777" w:rsidR="00A77B3E" w:rsidRDefault="0028556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B5B3C" w14:paraId="038A96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B3A340" w14:textId="77777777" w:rsidR="00A77B3E" w:rsidRDefault="0028556F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</w:t>
            </w:r>
            <w:r>
              <w:t>samorządzie gminnym po umowie najmu zawartej na czas oznaczony do 3 lat na zawarcie kolejnej umowy, której przedmiotem jest ta sama nieruchomość wymagana jest uchwała Rady Miejskiej. W oparciu o art. 37 ust. 4 ustawy z dnia 21.08.1997 r. o gospodarce nieru</w:t>
            </w:r>
            <w:r>
              <w:t>chomościami zawarcie umów użytkowania, najmu lub dzierżawy na czas oznaczony dłuższy niż 3 lata lub na czas nieoznaczony następuje w drodze przetargu. Wojewoda albo odpowiednia rada lub sejmik mogą wyrazić zgodę na odstąpienie od obowiązku przetargowego tr</w:t>
            </w:r>
            <w:r>
              <w:t>ybu zawarcia tych umów.</w:t>
            </w:r>
          </w:p>
        </w:tc>
      </w:tr>
    </w:tbl>
    <w:p w14:paraId="76B60AA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9EF8F" w14:textId="77777777" w:rsidR="0028556F" w:rsidRDefault="0028556F">
      <w:r>
        <w:separator/>
      </w:r>
    </w:p>
  </w:endnote>
  <w:endnote w:type="continuationSeparator" w:id="0">
    <w:p w14:paraId="06EB83E3" w14:textId="77777777" w:rsidR="0028556F" w:rsidRDefault="00285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9B5B3C" w14:paraId="65FFE96E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22EAAD0" w14:textId="77777777" w:rsidR="009B5B3C" w:rsidRDefault="0028556F">
          <w:pPr>
            <w:jc w:val="left"/>
            <w:rPr>
              <w:sz w:val="18"/>
            </w:rPr>
          </w:pPr>
          <w:r w:rsidRPr="00E35E43">
            <w:rPr>
              <w:sz w:val="18"/>
              <w:lang w:val="en-US"/>
            </w:rPr>
            <w:t>Id: 558695E6-9C6C-4653-9C14-7F5E11B5C93B.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35BDB7C" w14:textId="77777777" w:rsidR="009B5B3C" w:rsidRDefault="0028556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E35E43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5AB0272" w14:textId="77777777" w:rsidR="009B5B3C" w:rsidRDefault="009B5B3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5ACA83" w14:textId="77777777" w:rsidR="0028556F" w:rsidRDefault="0028556F">
      <w:r>
        <w:separator/>
      </w:r>
    </w:p>
  </w:footnote>
  <w:footnote w:type="continuationSeparator" w:id="0">
    <w:p w14:paraId="0A189EDB" w14:textId="77777777" w:rsidR="0028556F" w:rsidRDefault="0028556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28556F"/>
    <w:rsid w:val="009B5B3C"/>
    <w:rsid w:val="00A77B3E"/>
    <w:rsid w:val="00CA2A55"/>
    <w:rsid w:val="00E3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095AB3"/>
  <w15:docId w15:val="{760248BA-01D7-44D5-A467-E5C37AFDE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642/XLI/21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2021-11-15T09:44:00Z</dcterms:created>
  <dcterms:modified xsi:type="dcterms:W3CDTF">2021-11-15T08:44:00Z</dcterms:modified>
  <cp:category>Akt prawny</cp:category>
</cp:coreProperties>
</file>