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83AF7" w14:textId="77777777" w:rsidR="00A77B3E" w:rsidRDefault="00CC0CE2">
      <w:pPr>
        <w:jc w:val="center"/>
        <w:rPr>
          <w:b/>
          <w:caps/>
        </w:rPr>
      </w:pPr>
      <w:r>
        <w:rPr>
          <w:b/>
          <w:caps/>
        </w:rPr>
        <w:t>Uchwała Nr 636/XLI/21</w:t>
      </w:r>
      <w:r>
        <w:rPr>
          <w:b/>
          <w:caps/>
        </w:rPr>
        <w:br/>
        <w:t>Rady Miejskiej Węglińca</w:t>
      </w:r>
    </w:p>
    <w:p w14:paraId="079B0261" w14:textId="77777777" w:rsidR="00A77B3E" w:rsidRDefault="00CC0CE2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0B70540" w14:textId="77777777" w:rsidR="00A77B3E" w:rsidRDefault="00CC0CE2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8514310" w14:textId="77777777" w:rsidR="00A77B3E" w:rsidRDefault="00CC0CE2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0869C59" w14:textId="77777777" w:rsidR="00A77B3E" w:rsidRDefault="00CC0C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dwa pomieszczenia gospodarcze o łącznej powierzchni 10,60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- 5,30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 położone w Węglińcu przy ul. Piłsudskiego na działce o </w:t>
      </w:r>
      <w:r>
        <w:rPr>
          <w:color w:val="000000"/>
          <w:u w:color="000000"/>
        </w:rPr>
        <w:t>numerze ewidencyjnym 1/63 z </w:t>
      </w:r>
      <w:r w:rsidRPr="00776538">
        <w:rPr>
          <w:color w:val="000000"/>
          <w:highlight w:val="black"/>
          <w:u w:color="000000"/>
        </w:rPr>
        <w:t>Panem Mieczysławem Jeżowskim</w:t>
      </w:r>
      <w:r>
        <w:rPr>
          <w:color w:val="000000"/>
          <w:u w:color="000000"/>
        </w:rPr>
        <w:t>.</w:t>
      </w:r>
    </w:p>
    <w:p w14:paraId="1728CC84" w14:textId="77777777" w:rsidR="00A77B3E" w:rsidRDefault="00CC0C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33A90B0" w14:textId="77777777" w:rsidR="00A77B3E" w:rsidRDefault="00CC0CE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8CD744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F26E16" w14:textId="77777777" w:rsidR="00A77B3E" w:rsidRDefault="00CC0CE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AC1568" w14:paraId="189F684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75EE80" w14:textId="77777777" w:rsidR="00AC1568" w:rsidRDefault="00AC156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4B7A4C" w14:textId="77777777" w:rsidR="00AC1568" w:rsidRDefault="00CC0CE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C1568" w14:paraId="5D9653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FA41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3F6C059" w14:textId="77777777" w:rsidR="00AC1568" w:rsidRDefault="00AC1568"/>
          <w:p w14:paraId="5C3E06CC" w14:textId="77777777" w:rsidR="00AC1568" w:rsidRDefault="00AC1568"/>
          <w:p w14:paraId="5297B2AD" w14:textId="77777777" w:rsidR="00AC1568" w:rsidRDefault="00AC1568"/>
          <w:p w14:paraId="20AE6646" w14:textId="77777777" w:rsidR="00AC1568" w:rsidRDefault="00AC1568"/>
        </w:tc>
      </w:tr>
      <w:tr w:rsidR="00AC1568" w14:paraId="183F62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17842" w14:textId="77777777" w:rsidR="00A77B3E" w:rsidRDefault="00CC0CE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C1568" w14:paraId="31B813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C02E2B" w14:textId="77777777" w:rsidR="00A77B3E" w:rsidRDefault="00CC0CE2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</w:t>
            </w:r>
            <w:r>
              <w:t>rciu o art. 37 ust. 4 ustawy z dnia 21.08.1997 r. o gospodarce nieruchomościami zawarcie umów użytkowania, najmu lub dzierżawy na czas oznaczony dłuższy niż 3 lata lub na czas nieoznaczony następuje w drodze przetargu. Wojewoda albo odpowiednia rada lub se</w:t>
            </w:r>
            <w:r>
              <w:t>jmik mogą wyrazić zgodę na odstąpienie od obowiązku przetargowego trybu zawarcia tych umów.</w:t>
            </w:r>
          </w:p>
        </w:tc>
      </w:tr>
    </w:tbl>
    <w:p w14:paraId="7DDD1DD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FBA95" w14:textId="77777777" w:rsidR="00CC0CE2" w:rsidRDefault="00CC0CE2">
      <w:r>
        <w:separator/>
      </w:r>
    </w:p>
  </w:endnote>
  <w:endnote w:type="continuationSeparator" w:id="0">
    <w:p w14:paraId="0F28DB34" w14:textId="77777777" w:rsidR="00CC0CE2" w:rsidRDefault="00CC0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AC1568" w14:paraId="79E38B2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D9EF466" w14:textId="77777777" w:rsidR="00AC1568" w:rsidRDefault="00CC0CE2">
          <w:pPr>
            <w:jc w:val="left"/>
            <w:rPr>
              <w:sz w:val="18"/>
            </w:rPr>
          </w:pPr>
          <w:r w:rsidRPr="00776538">
            <w:rPr>
              <w:sz w:val="18"/>
              <w:lang w:val="en-US"/>
            </w:rPr>
            <w:t>Id: BC741E1B-5914-489A-AEDB-CEE068BB7E91.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12CA30" w14:textId="77777777" w:rsidR="00AC1568" w:rsidRDefault="00CC0CE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7653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95EFADE" w14:textId="77777777" w:rsidR="00AC1568" w:rsidRDefault="00AC156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017FA" w14:textId="77777777" w:rsidR="00CC0CE2" w:rsidRDefault="00CC0CE2">
      <w:r>
        <w:separator/>
      </w:r>
    </w:p>
  </w:footnote>
  <w:footnote w:type="continuationSeparator" w:id="0">
    <w:p w14:paraId="00F5877D" w14:textId="77777777" w:rsidR="00CC0CE2" w:rsidRDefault="00CC0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76538"/>
    <w:rsid w:val="00A77B3E"/>
    <w:rsid w:val="00AC1568"/>
    <w:rsid w:val="00CA2A55"/>
    <w:rsid w:val="00CC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18DBAE"/>
  <w15:docId w15:val="{08FE5FD4-BA7D-476F-9504-DA272CBF5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636/XLI/21 z dnia 28 października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2021-11-15T09:22:00Z</dcterms:created>
  <dcterms:modified xsi:type="dcterms:W3CDTF">2021-11-15T08:23:00Z</dcterms:modified>
  <cp:category>Akt prawny</cp:category>
</cp:coreProperties>
</file>