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1649C" w14:textId="77777777" w:rsidR="00A77B3E" w:rsidRDefault="00F74FCF">
      <w:pPr>
        <w:jc w:val="center"/>
        <w:rPr>
          <w:b/>
          <w:caps/>
        </w:rPr>
      </w:pPr>
      <w:r>
        <w:rPr>
          <w:b/>
          <w:caps/>
        </w:rPr>
        <w:t>Uchwała Nr 616/XLI/21</w:t>
      </w:r>
      <w:r>
        <w:rPr>
          <w:b/>
          <w:caps/>
        </w:rPr>
        <w:br/>
        <w:t>Rady Miejskiej Węglińca</w:t>
      </w:r>
    </w:p>
    <w:p w14:paraId="211D8393" w14:textId="77777777" w:rsidR="00A77B3E" w:rsidRDefault="00F74FC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44D5C26" w14:textId="77777777" w:rsidR="00A77B3E" w:rsidRDefault="00F74FC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6D4C4B2" w14:textId="77777777" w:rsidR="00A77B3E" w:rsidRDefault="00F74FCF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B8A9E8E" w14:textId="77777777" w:rsidR="00A77B3E" w:rsidRDefault="00F74F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98/6 o powierzchni 24,00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Partyzantów z </w:t>
      </w:r>
      <w:r w:rsidRPr="00CA25F0">
        <w:rPr>
          <w:color w:val="000000"/>
          <w:highlight w:val="black"/>
          <w:u w:color="000000"/>
        </w:rPr>
        <w:t>Panem Czesławem Biało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przeznaczeniem na nieruchomość gruntową niezabudowaną użytkowaną pod zabudowę kubaturową.</w:t>
      </w:r>
    </w:p>
    <w:p w14:paraId="1FF188C7" w14:textId="77777777" w:rsidR="00A77B3E" w:rsidRDefault="00F74F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018EFF2" w14:textId="4C75495C" w:rsidR="00A77B3E" w:rsidRDefault="00F74FC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z mocą </w:t>
      </w:r>
      <w:r w:rsidR="00CA25F0">
        <w:rPr>
          <w:color w:val="000000"/>
          <w:u w:color="000000"/>
        </w:rPr>
        <w:t>obowiązującą</w:t>
      </w:r>
      <w:r>
        <w:rPr>
          <w:color w:val="000000"/>
          <w:u w:color="000000"/>
        </w:rPr>
        <w:t xml:space="preserve"> od dnia 23 października</w:t>
      </w:r>
      <w:r>
        <w:rPr>
          <w:color w:val="000000"/>
          <w:u w:color="000000"/>
        </w:rPr>
        <w:t xml:space="preserve"> 2021 roku.</w:t>
      </w:r>
    </w:p>
    <w:p w14:paraId="27B9CC7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DE6AC62" w14:textId="77777777" w:rsidR="00A77B3E" w:rsidRDefault="00F74FC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A3861" w14:paraId="678854A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FDE54" w14:textId="77777777" w:rsidR="005A3861" w:rsidRDefault="005A386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1153C" w14:textId="77777777" w:rsidR="005A3861" w:rsidRDefault="00F74FC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A3861" w14:paraId="773E46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514F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DA21056" w14:textId="77777777" w:rsidR="005A3861" w:rsidRDefault="005A3861"/>
          <w:p w14:paraId="5D598D88" w14:textId="77777777" w:rsidR="005A3861" w:rsidRDefault="005A3861"/>
          <w:p w14:paraId="4F976F86" w14:textId="77777777" w:rsidR="005A3861" w:rsidRDefault="005A3861"/>
          <w:p w14:paraId="7F9E4EB4" w14:textId="77777777" w:rsidR="005A3861" w:rsidRDefault="005A3861"/>
        </w:tc>
      </w:tr>
      <w:tr w:rsidR="005A3861" w14:paraId="78904E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8FC35" w14:textId="77777777" w:rsidR="00A77B3E" w:rsidRDefault="00F74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A3861" w14:paraId="438F53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813E0" w14:textId="77777777" w:rsidR="00A77B3E" w:rsidRDefault="00F74FCF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</w:t>
            </w:r>
            <w:r>
              <w:t xml:space="preserve">której przedmiotem jest ta sama nieruchomość wymagana jest uchwała Rady Miejskiej. W oparciu o art. 37 ust. 4 ustawy z dnia 21.08.1997 r. o gospodarce nieruchomościami zawarcie umów użytkowania, najmu lub dzierżawy na czas oznaczony dłuższy niż 3 lata lub </w:t>
            </w:r>
            <w:r>
              <w:t>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C74581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D89FC" w14:textId="77777777" w:rsidR="00F74FCF" w:rsidRDefault="00F74FCF">
      <w:r>
        <w:separator/>
      </w:r>
    </w:p>
  </w:endnote>
  <w:endnote w:type="continuationSeparator" w:id="0">
    <w:p w14:paraId="618262BE" w14:textId="77777777" w:rsidR="00F74FCF" w:rsidRDefault="00F7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A3861" w14:paraId="673D044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961164" w14:textId="77777777" w:rsidR="005A3861" w:rsidRDefault="00F74FCF">
          <w:pPr>
            <w:jc w:val="left"/>
            <w:rPr>
              <w:sz w:val="18"/>
            </w:rPr>
          </w:pPr>
          <w:r w:rsidRPr="00CA25F0">
            <w:rPr>
              <w:sz w:val="18"/>
              <w:lang w:val="en-US"/>
            </w:rPr>
            <w:t xml:space="preserve">Id: </w:t>
          </w:r>
          <w:r w:rsidRPr="00CA25F0">
            <w:rPr>
              <w:sz w:val="18"/>
              <w:lang w:val="en-US"/>
            </w:rPr>
            <w:t>167E5F5B-86C0-48D9-9E33-86EAD81F14EC.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260FE7" w14:textId="77777777" w:rsidR="005A3861" w:rsidRDefault="00F74FC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A25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DB1A0D" w14:textId="77777777" w:rsidR="005A3861" w:rsidRDefault="005A386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D9AC" w14:textId="77777777" w:rsidR="00F74FCF" w:rsidRDefault="00F74FCF">
      <w:r>
        <w:separator/>
      </w:r>
    </w:p>
  </w:footnote>
  <w:footnote w:type="continuationSeparator" w:id="0">
    <w:p w14:paraId="78192430" w14:textId="77777777" w:rsidR="00F74FCF" w:rsidRDefault="00F74F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D4CDB"/>
    <w:rsid w:val="005A3861"/>
    <w:rsid w:val="00A77B3E"/>
    <w:rsid w:val="00CA25F0"/>
    <w:rsid w:val="00CA2A55"/>
    <w:rsid w:val="00F7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AE1B3"/>
  <w15:docId w15:val="{7CA4B639-F70A-441D-9C39-3AEEC16D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616/XLI/21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2021-11-15T07:38:00Z</dcterms:created>
  <dcterms:modified xsi:type="dcterms:W3CDTF">2021-11-15T07:38:00Z</dcterms:modified>
  <cp:category>Akt prawny</cp:category>
</cp:coreProperties>
</file>