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610/XLI/21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stawek dotacji przedmiotowych dla Zakładu Usług Komunalnych w Węglińcu na realizację zadań bieżących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 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 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 r., poz. 1372) oraz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 ust. 4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 sierpnia 2009 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 r., poz. 305 z późn. zm.) oraz art. 24 ust. 6 ustawy z dnia 7 czerwca 2001 r. o zbiorowym zaopatrzeniu w wodę i zbiorowym odprowadzaniu ścieków (Dz. U. z 2020 r. poz. 2028 z 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stawki jednostki dotacji przedmiotowych do cen za świadczenie usługi w zakresie dostawy wody i odprowadzania ścieków na terenie Gminy i Miasta Węgliniec dla Zakładu Usług Komunalnych w Węglińcu w następującej wysokości: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wody dla grupy taryfowej G1W (teren Węglińca)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wody dla grupy taryfowej G2W (teren Czerwonej Wody)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1,16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wody dla grupy taryfowej G3W (teren Zielonki)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3,41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wody dla grupy taryfowej G4W (teren Ruszowa i Kościelnej Wsi)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1,80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wody dla grupy taryfowej G5W (teren Starego Węglińca, Piasecznej i Jagodzina)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1,09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ścieków dla grupy taryfowej G1S (teren Węglińca)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2,70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ścieków dla grupy taryfowej G2S (teren Zielonki)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0,00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dopłata do ceny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ścieków dla grupy taryfowej G3S (teren Ruszowa) w wysokości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6,87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Dopłaty udziela się od dnia 6 listopada 2021 roku do dnia 5 listopada 2022 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 z mocą obowiązującą od dnia 6 listopada 2021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591/XXXIX/21 Rady Miejskiej Węglińca z dnia 22 września 2021 roku w sprawie określenia stawek dotacji przedmiotowych dla Zakładu Usług Komunalnych w Węglińcu na realizację zadań bieżących.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42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  <w:p/>
          <w:p/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41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</w:t>
            </w:r>
          </w:p>
          <w:p>
            <w:pPr>
              <w:jc w:val="both"/>
            </w:pPr>
            <w:r>
              <w:t>W oparciu o art. 24 ust. 6 ustawy z dnia 7 czerwca 2001 r. o zbiorowym zaopatrzeniu w wodę i zbiorowym odprowadzaniu ścieków Rada Miejska Węglińca może podjąć uchwałę o dopłacie dla jednej wybranej lub wszystkich grup taryfowych odbiorców.</w:t>
            </w:r>
          </w:p>
          <w:p>
            <w:pPr>
              <w:jc w:val="both"/>
            </w:pPr>
            <w:r>
              <w:t>Powyższe kwoty pozwalają pokryć koszty obowiązywania aktualnej taryfy tj. od 06.11.2021 r. do 05.11.2022 r.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tym okresie obowiązują następujące ceny dopłaty: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6"/>
        <w:gridCol w:w="2148"/>
        <w:gridCol w:w="2072"/>
        <w:gridCol w:w="1817"/>
        <w:gridCol w:w="1847"/>
        <w:gridCol w:w="19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Taryfowa grupa odbiorców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Ceny według taryfy netto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Dopłata netto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dla odbiorców netto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dla odbiorców brutto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G1W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4,85zł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4,85zł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5,24zł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G2W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6,36zł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1,16zł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5,62zł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G3W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8,61zł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3,41zł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5,62zł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G4W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7,00zł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1,80zł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5,62zł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G5W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6,29zł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1,09zł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5,20zł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5,62zł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G1S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9,20zł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2,70zł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6,50zł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7,02zł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G2S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4,27zł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4,27zł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4,61zł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G3S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13,37zł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6,87zł</w:t>
            </w:r>
          </w:p>
        </w:tc>
        <w:tc>
          <w:tcPr>
            <w:tcW w:w="1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6,50zł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7,02zł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B2300D50-80D6-4005-81E9-180178608353.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610/XLI/21 z dnia 28 października 2021 r.</dc:title>
  <dc:subject>w sprawie określenia stawek dotacji przedmiotowych dla Zakładu Usług Komunalnych w^Węglińcu na realizację zadań bieżących</dc:subject>
  <dc:creator>Alicja</dc:creator>
  <cp:lastModifiedBy>Alicja</cp:lastModifiedBy>
  <cp:revision>1</cp:revision>
  <dcterms:created xsi:type="dcterms:W3CDTF">2021-11-10T10:01:56Z</dcterms:created>
  <dcterms:modified xsi:type="dcterms:W3CDTF">2021-11-10T10:01:56Z</dcterms:modified>
  <cp:category>Akt prawny</cp:category>
</cp:coreProperties>
</file>