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739/XLII/21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metody ustalenia opłaty za gospodarowanie odpadami komunalnymi oraz ustalenia stawki takiej opłaty na terenie Gminy i Miasta Węgliniec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6j ust. 1 pkt 1, ust. 3 w zw ust 3ba, art. 6k ust. 1 pkt 1 i 2, ust 2, 2a, pkt 1 i 5, ust. 3 oraz ust. 4a ustawy z dnia 13 września 1996 r. o utrzymaniu czystości i porządku w gminach (Dz. U. z 2021 r. poz. 888 z późn.zm.)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nieruchomości, na której zamieszkują mieszkańcy, opłata za gospodarowanie odpadami komunalnymi stanowi iloczyn liczby mieszkańców zamieszkujących daną nieruchomość oraz stawki opłaty ustalonej w § 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Ustala się miesięczną stawkę opłaty za gospodarowanie odpadami komunalnymi zbieranymi i odbieranymi w sposób selektywny w wysokości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35,00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zł od osoby zamieszkującej daną nieruchomość.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Zwalnia się w części z opłaty za gospodarowanie odpadami komunalnymi właścicieli nieruchomości zabudowanych budynkami mieszkalnymi jednorodzinnymi kompostujących bioodpady stanowiące odpady komunalne w kompostowniku przydomowym.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Wysokość opłaty za gospodarowanie odpadami komunalnymi z nieruchomości, o których mowa w ust. 2, wynosi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34,00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zł od osoby zamieszkującej daną nieruchomość.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Określa się stawkę opłaty podwyższonej za gospodarowanie odpadami komunalnymi, jeżeli właściciel nieruchomości, o której mowa w § 1, nie wypełnia obowiązku zbierania odpadów komunalnych w sposób selektywny, w wysokości czterokrotności stawki, o której mowa w § 2 ust. 1, tj. w wysokości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140,00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zł od osoby zamieszkującej daną nieruchomość.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Opłata za gospodarowanie odpadami komunalnymi ponoszona przez właścicieli nieruchomości, na których nie zamieszkują mieszkańcy, a powstają odpady komunalne, stanowi iloczyn zadeklarowanej liczby pojemników lub worków z odpadami komunalnymi powstającymi na danej nieruchomości oraz stawki opłaty, określonej w ust. 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Stawka opłaty za pojemnik lub worek wynosi: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60 litrów - 12,47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110 litrów - 22,87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120 litrów - 24,95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140 litrów - 29,11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240 litrów - 49,90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440 litrów - 91,48 zł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500 litrów - 103,96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660 litrów - 137,22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770 litrów - 160,10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1100 litrów - 228,71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1500 litrów - 311,87 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Określa się stawkę opłaty podwyższonej za gospodarowanie odpadami komunalnymi, jeżeli właściciel nieruchomości, o której mowa w § 4, nie wypełnia obowiązku zbierania odpadów komunalnych w sposób selektywny, w wysokości czterokrotności stawki, o której mowa w § 4 ust. 2, tj.: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60 litrów - 49,88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110 litrów - 91,48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120 litrów - 99,80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140 litrów - 116,44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240 litrów - 199,60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440 litrów - 365,92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500 litrów - 415,84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660 litrów - 548,88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770 litrów - 640,40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1100 litrów - 914,84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1500 litrów - 1.247,48 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Opłata za gospodarowanie odpadami komunalnymi ponoszona przez właścicieli nieruchomości, na której znajduje się domek letniskowy, lub inna nieruchomość wykorzystywana na cele rekreacyjno - wypoczynkowe zgodnie z art. 6j ust. 3ba jest obliczana  w oparciu o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§ 4 i § 5.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uchwała nr 467/XVIII/20 Rady Miejskiej Węglińca z dnia 8 grudnia 2020 r. w sprawie w sprawie wyboru metody ustalenia opłaty za gospodarowanie odpadami komunalnymi oraz stawki opłaty na terenie Gminy i Miasta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podlega publikacji w Dzienniku Urzędowym Województwa Dolnośląskiego i wchodzi w życie z dniem 1 stycznia 2022 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uwagi na włączenie od dnia 1 stycznia 2022 r. do gminnego systemu gospodarowania odpadami komunalnymi nieruchomości niezamieszkałych oraz określenia nowej stawki opłaty za gospodarowanie odpadami komunalnymi dla właścicieli nieruchomości zamieszkałych. Proponuje się, aby nowa uchwała weszła w życie z dniem 1 stycznia 2022 r.,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Mając powyższe na uwadze, przyjęcie niniejszej uchwały jest w pełni uzasadnione.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022BD6A0-F21C-46CA-8513-2FD4BA083699.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739/XLII/21 z dnia 30 listopada 2021 r.</dc:title>
  <dc:subject>w sprawie metody ustalenia opłaty za gospodarowanie odpadami komunalnymi oraz ustalenia stawki takiej opłaty na terenie Gminy i^Miasta Węgliniec</dc:subject>
  <dc:creator>Alicja</dc:creator>
  <cp:lastModifiedBy>Alicja</cp:lastModifiedBy>
  <cp:revision>1</cp:revision>
  <dcterms:created xsi:type="dcterms:W3CDTF">2021-12-07T13:00:52Z</dcterms:created>
  <dcterms:modified xsi:type="dcterms:W3CDTF">2021-12-07T13:00:52Z</dcterms:modified>
  <cp:category>Akt prawny</cp:category>
</cp:coreProperties>
</file>