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738/XLII/21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terminu, częstotliwości i trybu uiszczania opłaty za gospodarowanie odpadami komunalnymi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6l ust. 1 ustawy z dnia 13 września 1996 r. o utrzymaniu czystości i porządku w gminach (Dz. U. z 2021 r. poz. 888 z 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Opłata za gospodarowanie odpadami komunalnymi wnoszona jest przez właścicieli nieruchomości z dołu bez wezwania na rachunek bankowy urzędu, w łącznej wysokości za trzy miesiące kalendarzowe, w terminach: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I kwartał (styczeń-marzec) – do 15 marca danego 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II kwartał (kwiecień-czerwiec) – do 15 czerwca danego 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III kwartał (lipiec-wrzesień) – do 15 września danego roku;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IV kwartał (październik-grudzień) – do 15 grudnia danego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uchwała Nr 203/XVI/19 Rady Miejskiej Węglińca z dnia 5 grudnia 2019 r. w sprawie określenia terminu, częstotliwości i trybu uiszczania opłat za gospodarowanie odpadami komunalnymi (Dz. Urz. Woj. Dolnośląskiego 2019 poz. 7398).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podlega publikacji w Dzienniku Urzędowym Województwa Dolnośląskiego i wchodzi w życie z dniem 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związku z włączeniem od dnia 1 stycznia 2022 r. do gminnego systemu gospodarowania odpadami komunalnymi obowiązującego na terenie Gminy i Miasta Węgliniec nieruchomości, na których nie zamieszkują mieszkańcy, a powstają odpady komunalne niezbędne stało się dostosowanie postanowień dotychczas obowiązującej uchwały w sprawie terminu, częstotliwości i trybu uiszczania opłaty za gospodarowanie odpadami komunalnymi przez właścicieli nieruchomości na terenie Gminy i Miasta Węgliniec.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Mając powyższe na uwadze, podjęcie niniejszej uchwały jest w pełni uzasadnione.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9FE5E76E-2729-428B-97A8-95B97547999C.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738/XLII/21 z dnia 30 listopada 2021 r.</dc:title>
  <dc:subject>w sprawie terminu, częstotliwości i^trybu uiszczania opłaty za gospodarowanie odpadami komunalnymi</dc:subject>
  <dc:creator>Alicja</dc:creator>
  <cp:lastModifiedBy>Alicja</cp:lastModifiedBy>
  <cp:revision>1</cp:revision>
  <dcterms:created xsi:type="dcterms:W3CDTF">2021-12-07T12:59:37Z</dcterms:created>
  <dcterms:modified xsi:type="dcterms:W3CDTF">2021-12-07T12:59:37Z</dcterms:modified>
  <cp:category>Akt prawny</cp:category>
</cp:coreProperties>
</file>