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C6FA4" w14:textId="77777777" w:rsidR="00A77B3E" w:rsidRDefault="00942E8C">
      <w:pPr>
        <w:jc w:val="center"/>
        <w:rPr>
          <w:b/>
          <w:caps/>
        </w:rPr>
      </w:pPr>
      <w:r>
        <w:rPr>
          <w:b/>
          <w:caps/>
        </w:rPr>
        <w:t>Uchwała Nr 735/XLII/21</w:t>
      </w:r>
      <w:r>
        <w:rPr>
          <w:b/>
          <w:caps/>
        </w:rPr>
        <w:br/>
        <w:t>Rady Miejskiej Węglińca</w:t>
      </w:r>
    </w:p>
    <w:p w14:paraId="11B3C2D1" w14:textId="77777777" w:rsidR="00A77B3E" w:rsidRDefault="00942E8C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38459668" w14:textId="77777777" w:rsidR="00A77B3E" w:rsidRDefault="00942E8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0A7DC63" w14:textId="77777777" w:rsidR="00A77B3E" w:rsidRDefault="00942E8C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22BE9C2E" w14:textId="77777777" w:rsidR="00A77B3E" w:rsidRDefault="00942E8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dwa pomieszczenia gospodarcze o łącznej powierzchni 10,60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- 5,30 m</w:t>
      </w:r>
      <w:r>
        <w:rPr>
          <w:color w:val="000000"/>
          <w:u w:color="000000"/>
          <w:vertAlign w:val="superscript"/>
        </w:rPr>
        <w:t>2)</w:t>
      </w:r>
      <w:r>
        <w:rPr>
          <w:color w:val="000000"/>
          <w:u w:color="000000"/>
        </w:rPr>
        <w:t xml:space="preserve"> na czas nieoznaczony położone w Węglińcu przy ul. Piłsudskiego n</w:t>
      </w:r>
      <w:r>
        <w:rPr>
          <w:color w:val="000000"/>
          <w:u w:color="000000"/>
        </w:rPr>
        <w:t>a działce o numerze ewidencyjnym 1/63 z </w:t>
      </w:r>
      <w:r w:rsidRPr="00A00AD5">
        <w:rPr>
          <w:color w:val="000000"/>
          <w:highlight w:val="black"/>
          <w:u w:color="000000"/>
        </w:rPr>
        <w:t>Panią Wiolettą Wąsik i Panem Tomaszem Wąsikiem</w:t>
      </w:r>
      <w:r>
        <w:rPr>
          <w:color w:val="000000"/>
          <w:u w:color="000000"/>
        </w:rPr>
        <w:t>.</w:t>
      </w:r>
    </w:p>
    <w:p w14:paraId="057A5EDD" w14:textId="77777777" w:rsidR="00A77B3E" w:rsidRDefault="00942E8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2960912" w14:textId="77777777" w:rsidR="00A77B3E" w:rsidRDefault="00942E8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0E6C7A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08598BA" w14:textId="77777777" w:rsidR="00A77B3E" w:rsidRDefault="00942E8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B6499" w14:paraId="61F5F36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40C940" w14:textId="77777777" w:rsidR="009B6499" w:rsidRDefault="009B649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756022" w14:textId="77777777" w:rsidR="009B6499" w:rsidRDefault="00942E8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B6499" w14:paraId="59B3B4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884A3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E9484AA" w14:textId="77777777" w:rsidR="009B6499" w:rsidRDefault="009B6499"/>
          <w:p w14:paraId="72B22F51" w14:textId="77777777" w:rsidR="009B6499" w:rsidRDefault="009B6499"/>
          <w:p w14:paraId="38CE3428" w14:textId="77777777" w:rsidR="009B6499" w:rsidRDefault="009B6499"/>
        </w:tc>
      </w:tr>
      <w:tr w:rsidR="009B6499" w14:paraId="0F4B91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367A2" w14:textId="77777777" w:rsidR="00A77B3E" w:rsidRDefault="00942E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B6499" w14:paraId="1EE3D2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68C5E" w14:textId="77777777" w:rsidR="00A77B3E" w:rsidRDefault="00942E8C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08.03.1990 r. o samorządzie gminnym po umowie najmu zawartej na czas oznaczony do 3 lat na zawarcie kolejnej umowy, której przedmiotem jest ta sama </w:t>
            </w:r>
            <w:r>
              <w:t>nieruchomość wymagana jest uchwała Rady Miejskiej. W oparciu o art. 37 ust. 4 ustawy z dnia 21.08.1997 r. o gospodarce nieruchomościami zawarcie umów użytkowania, najmu lub dzierżawy na czas oznaczony dłuższy niż 3 lata lub na czas nieoznaczony następuje w</w:t>
            </w:r>
            <w:r>
              <w:t> drodze przetargu. Wojewoda albo odpowiednia rada lub sejmik mogą wyrazić zgodę na odstąpienie od obowiązku przetargowego trybu zawarcia tych umów.</w:t>
            </w:r>
          </w:p>
        </w:tc>
      </w:tr>
    </w:tbl>
    <w:p w14:paraId="251DEEB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99665" w14:textId="77777777" w:rsidR="00942E8C" w:rsidRDefault="00942E8C">
      <w:r>
        <w:separator/>
      </w:r>
    </w:p>
  </w:endnote>
  <w:endnote w:type="continuationSeparator" w:id="0">
    <w:p w14:paraId="73C28F6C" w14:textId="77777777" w:rsidR="00942E8C" w:rsidRDefault="00942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B6499" w14:paraId="5BFCEB8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5F192C" w14:textId="77777777" w:rsidR="009B6499" w:rsidRDefault="00942E8C">
          <w:pPr>
            <w:jc w:val="left"/>
            <w:rPr>
              <w:sz w:val="18"/>
            </w:rPr>
          </w:pPr>
          <w:r w:rsidRPr="00A00AD5">
            <w:rPr>
              <w:sz w:val="18"/>
              <w:lang w:val="en-US"/>
            </w:rPr>
            <w:t xml:space="preserve">Id: </w:t>
          </w:r>
          <w:r w:rsidRPr="00A00AD5">
            <w:rPr>
              <w:sz w:val="18"/>
              <w:lang w:val="en-US"/>
            </w:rPr>
            <w:t>020437FF-A132-4E3C-978D-25D34BB872C3.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557F2F" w14:textId="77777777" w:rsidR="009B6499" w:rsidRDefault="00942E8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00AD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0E3FEB3" w14:textId="77777777" w:rsidR="009B6499" w:rsidRDefault="009B649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D3938" w14:textId="77777777" w:rsidR="00942E8C" w:rsidRDefault="00942E8C">
      <w:r>
        <w:separator/>
      </w:r>
    </w:p>
  </w:footnote>
  <w:footnote w:type="continuationSeparator" w:id="0">
    <w:p w14:paraId="0C348D81" w14:textId="77777777" w:rsidR="00942E8C" w:rsidRDefault="00942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42E8C"/>
    <w:rsid w:val="009B6499"/>
    <w:rsid w:val="00A00AD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31318"/>
  <w15:docId w15:val="{1EF8B66D-C056-4FCF-B07F-25EFFCB8F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735/XLII/21 z dnia 30 listopada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2021-12-07T12:53:00Z</dcterms:created>
  <dcterms:modified xsi:type="dcterms:W3CDTF">2021-12-07T11:53:00Z</dcterms:modified>
  <cp:category>Akt prawny</cp:category>
</cp:coreProperties>
</file>