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715/XLII/21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Węglińca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90/X/19 Rady Miejskiej Węglińca z dnia 24 maja 2019 r. w sprawie wysokości i zasad otrzymywania diet przez radnych Rady Miejskiej Węglińca oraz należności z tytułu zwrotu kosztów podróży służbowych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25 ust. 4, 6, 7 i 8 ustawy z dnia 8 marca 1990 r. ustawy o samorządzie gminnym (Dz. U. z 2021 r. poz. 1372 z późn. zm.) w związku z § 3 pkt 3 rozporządzenia Rady Ministrów z dnia 27 października 2021 r. w sprawie maksymalnej wysokości diet przysługujących radnemu gminy Rada Miejska Węglińca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90/X/19 Rady Miejskiej Węglińca z dnia 24.05.2019 r. w sprawie wysokości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 otrzymywania diet przez radnych Rady Miejskiej Węglińca oraz należności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tytułu zwrotu kosztów podróży służbowych, zmienia się § 2, pkt.1, który otrzymuje brzmienie: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Miesięczne zryczałtowane diety ustala się przy zastosowaniu mnożnika miesięcznego do kwoty bazowej,  w sposób następujący: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dla Przewodniczącego Rady – mnożnik 0,71;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dla Wiceprzewodniczącego Rady – mnożnik 0,61;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dla radnych pełniących funkcję Przewodniczącego Komisji stałej lub doraźnej – mnożnik 0,51;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dla radnych pełniących funkcję Zastępcy Przewodniczącego Komisji stałej lub doraźnej – mnożnik 0,46;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dla pozostałych radnych niepełniących funkcji wymienionych w punktach 1-4 – mnożnik 0,44.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i Miasta Węgliniec.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podjęcia, z mocą obowiązującą od dnia 01 grudnia 2021 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Wawrzynek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/>
        </w:tc>
      </w:tr>
    </w:tbl>
    <w:p w:rsidR="00A77B3E">
      <w:pPr>
        <w:keepNext w:val="0"/>
        <w:keepLines w:val="0"/>
        <w:spacing w:before="0" w:after="0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pacing w:val="20"/>
          <w:w w:val="100"/>
          <w:sz w:val="22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Uchwałę podejmuje się w związku z nowelizacją ustawy o samorządzie gminnym oraz rozporządzenia Rady Ministrów w sprawie maksymalnej wysokości diet przysługujących radnemu gminy.</w:t>
      </w: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74CE1D43-CCF9-497A-9FAB-A0D58C53F28B.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715/XLII/21 z dnia 30 listopada 2021 r.</dc:title>
  <dc:subject>w sprawie zmiany uchwały nr 90/X/19 Rady Miejskiej Węglińca z^dnia 24 maja 2019^r. w^sprawie wysokości i^zasad otrzymywania diet przez radnych Rady Miejskiej Węglińca oraz należności z^tytułu zwrotu kosztów podróży służbowych</dc:subject>
  <dc:creator>Alicja</dc:creator>
  <cp:lastModifiedBy>Alicja</cp:lastModifiedBy>
  <cp:revision>1</cp:revision>
  <dcterms:created xsi:type="dcterms:W3CDTF">2021-12-07T10:07:18Z</dcterms:created>
  <dcterms:modified xsi:type="dcterms:W3CDTF">2021-12-07T10:07:18Z</dcterms:modified>
  <cp:category>Akt prawny</cp:category>
</cp:coreProperties>
</file>