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714/XLII/21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Burmistrza Gminy i Miasta Węglińca do ustalenia cen i opłat za usługi cmentarne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7 ust. 1 pkt 13, art. 18 ust. 2 pkt 15, art. 40 ust. 2 pkt 3 i 4 ustawy z dnia 8 marca 1990 r.  o samorządzie gminnym (Dz. U. z 2021 r. poz. 1372 z późń. zm.), art. 4 ust. 1 pkt 2 i ust. 2 ustawy z dnia 20 grudnia 1996 r. o gospodarce komunalnej (Dz. U. z 2021 r. poz. 679), art. 2 ust. 1 ustawy z 31 stycznia 1959 r. o cmentarzach i chowaniu zmarłych (U. z 2021 r. poz. 1947 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Burmistrza Gminy i Miasta Węgliniec do ustalenia cen i opłat za usługi cmentarne na ternie Gminy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daty ogłoszenia w Dzienniku Urzędowym Województwa Dolnośląskiego z mocą obowiązującą od 01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Zgodnie z art. 4 ust. 1 pkt. 2 i ust. 2 ustawy z dnia 20 grudnia 1996 r. o gospodarce komunalnej, o ile przepisy szczególne nie stanowią inaczej, Rada Miejska może powierzyć uprawnienia w zakresie ustalenia wysokości cen i opłat za usługi cmentarne Burmistrzowi Gminy i Miasta, jako organowi wykonawczemu gminy.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Mając na uwadze powyższe możliwe jest powierzenie przez Radę Miejską kompetencji do ustalania w/w cen i opłat Burmistrzowi Miasta.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729C312C-2322-41B4-B4E9-A2BF377575EB.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714/XLII/21 z dnia 30 listopada 2021 r.</dc:title>
  <dc:subject>w sprawie upoważnienia Burmistrza Gminy i^Miasta Węglińca do ustalenia cen i^opłat za usługi cmentarne</dc:subject>
  <dc:creator>Alicja</dc:creator>
  <cp:lastModifiedBy>Alicja</cp:lastModifiedBy>
  <cp:revision>1</cp:revision>
  <dcterms:created xsi:type="dcterms:W3CDTF">2021-12-07T10:04:51Z</dcterms:created>
  <dcterms:modified xsi:type="dcterms:W3CDTF">2021-12-07T10:04:51Z</dcterms:modified>
  <cp:category>Akt prawny</cp:category>
</cp:coreProperties>
</file>