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B6A33" w14:textId="77777777" w:rsidR="00A77B3E" w:rsidRDefault="00BE5B62">
      <w:pPr>
        <w:jc w:val="center"/>
        <w:rPr>
          <w:b/>
          <w:caps/>
        </w:rPr>
      </w:pPr>
      <w:r>
        <w:rPr>
          <w:b/>
          <w:caps/>
        </w:rPr>
        <w:t>Uchwała Nr 712/XLII/21</w:t>
      </w:r>
      <w:r>
        <w:rPr>
          <w:b/>
          <w:caps/>
        </w:rPr>
        <w:br/>
        <w:t>Rady Miejskiej Węglińca</w:t>
      </w:r>
    </w:p>
    <w:p w14:paraId="3725EE3C" w14:textId="77777777" w:rsidR="00A77B3E" w:rsidRDefault="00BE5B62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4531471E" w14:textId="77777777" w:rsidR="00A77B3E" w:rsidRDefault="00BE5B62">
      <w:pPr>
        <w:keepNext/>
        <w:spacing w:after="480"/>
        <w:jc w:val="center"/>
      </w:pPr>
      <w:r>
        <w:rPr>
          <w:b/>
        </w:rPr>
        <w:t>w sprawie określenia stawek podatku od nieruchomości na obszarze Gminy i Miasta Węgliniec</w:t>
      </w:r>
    </w:p>
    <w:p w14:paraId="0E822324" w14:textId="77777777" w:rsidR="00A77B3E" w:rsidRDefault="00BE5B62">
      <w:pPr>
        <w:keepLines/>
        <w:spacing w:before="120" w:after="120"/>
        <w:ind w:firstLine="227"/>
      </w:pPr>
      <w:r>
        <w:t xml:space="preserve">Na podstawie art. 18 ust. 2 pkt 8 ustawy z dnia 8 marca 1990 r. o samorządzie </w:t>
      </w:r>
      <w:r>
        <w:t>gminnym (Dz. U. z 2021 r., poz. 1372 z późn.zm.), art. 5 i art. 7 ust. 3 ustawy z dnia 12 stycznia 1991 r. o podatkach i opłatach lokalnych (Dz. U. z 2019 r., poz. 1170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18ADC5E" w14:textId="77777777" w:rsidR="00A77B3E" w:rsidRDefault="00BE5B62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roczną wysok</w:t>
      </w:r>
      <w:r>
        <w:t>ość stawek podatku od nieruchomości obowiązujących na terenie Gminy i Miasta Węgliniec:</w:t>
      </w:r>
    </w:p>
    <w:p w14:paraId="3734D625" w14:textId="77777777" w:rsidR="00A77B3E" w:rsidRDefault="00BE5B62">
      <w:pPr>
        <w:keepLines/>
        <w:spacing w:before="120" w:after="120"/>
        <w:ind w:firstLine="340"/>
      </w:pPr>
      <w:r>
        <w:t>1. </w:t>
      </w:r>
      <w:r>
        <w:t>od gruntów:</w:t>
      </w:r>
    </w:p>
    <w:p w14:paraId="010814AC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t xml:space="preserve">związanych z prowadzeniem działalności gospodarczej, bez względu na sposób zakwalifikowania w ewidencji gruntów i budynków – </w:t>
      </w:r>
      <w:r>
        <w:rPr>
          <w:b/>
          <w:color w:val="000000"/>
          <w:u w:color="000000"/>
        </w:rPr>
        <w:t>1,02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powierzchni;</w:t>
      </w:r>
    </w:p>
    <w:p w14:paraId="2E0DCC0C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związanych z prowadzeniem działalności gospodarczej, bez względu na sposób zakwalifikowania w ewidencji gruntów i budynków, w zakresie działalności turystycznej, z wyłączeniem powierzchni gruntów zabudowanych budynkami, w których świadczon</w:t>
      </w:r>
      <w:r>
        <w:rPr>
          <w:color w:val="000000"/>
          <w:u w:color="000000"/>
        </w:rPr>
        <w:t>e są usługi gastronomiczne, w tym również sprzedaż alkoholu –</w:t>
      </w:r>
      <w:r>
        <w:rPr>
          <w:b/>
          <w:color w:val="000000"/>
          <w:u w:color="000000"/>
        </w:rPr>
        <w:t xml:space="preserve"> 1,02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powierzchni;</w:t>
      </w:r>
    </w:p>
    <w:p w14:paraId="6259BFBA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pod wodami powierzchniowymi stojącymi lub wodami powierzchniowymi płynącymi jezior i zbiorników sztucznych – </w:t>
      </w:r>
      <w:r>
        <w:rPr>
          <w:b/>
          <w:color w:val="000000"/>
          <w:u w:color="000000"/>
        </w:rPr>
        <w:t>5,17 zł</w:t>
      </w:r>
      <w:r>
        <w:rPr>
          <w:color w:val="000000"/>
          <w:u w:color="000000"/>
        </w:rPr>
        <w:t xml:space="preserve"> od 1 ha powierzchni;</w:t>
      </w:r>
    </w:p>
    <w:p w14:paraId="281D1FF8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pozostałych, w tym za</w:t>
      </w:r>
      <w:r>
        <w:rPr>
          <w:color w:val="000000"/>
          <w:u w:color="000000"/>
        </w:rPr>
        <w:t xml:space="preserve">jętych na prowadzenie odpłatnej, statutowej działalności pożytku publicznego przez organizacje pożytku publicznego – </w:t>
      </w:r>
      <w:r>
        <w:rPr>
          <w:b/>
          <w:color w:val="000000"/>
          <w:u w:color="000000"/>
        </w:rPr>
        <w:t>0,53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powierzchni;</w:t>
      </w:r>
    </w:p>
    <w:p w14:paraId="006043B7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niezabudowanych objętych obszarem rewitalizacji, o którym mowa w ustawie z dnia 9 października 2015 r. o re</w:t>
      </w:r>
      <w:r>
        <w:rPr>
          <w:color w:val="000000"/>
          <w:u w:color="000000"/>
        </w:rPr>
        <w:t>witalizacji (Dz. U. z 2020 r., poz. 802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 zm.), i położonych na terenach, dla których miejscowy plan zagospodarowania przestrzennego przewiduje przeznaczenie pod zabudowę mieszkaniową, usługową albo zabudowę o przeznaczeniu mieszanym obejmującym wyłąc</w:t>
      </w:r>
      <w:r>
        <w:rPr>
          <w:color w:val="000000"/>
          <w:u w:color="000000"/>
        </w:rPr>
        <w:t xml:space="preserve">znie te rodzaje zabudowy, jeżeli od dnia wejścia w życie tego planu w odniesieniu do tych gruntów upłynął okres 4 lat, a w tym czasie nie zakończono budowy zgodnie z przepisami prawa budowlanego  – </w:t>
      </w:r>
      <w:r>
        <w:rPr>
          <w:b/>
          <w:color w:val="000000"/>
          <w:u w:color="000000"/>
        </w:rPr>
        <w:t>3,40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powierzchni.</w:t>
      </w:r>
    </w:p>
    <w:p w14:paraId="08127610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 budynków lub ich części</w:t>
      </w:r>
      <w:r>
        <w:rPr>
          <w:color w:val="000000"/>
          <w:u w:color="000000"/>
        </w:rPr>
        <w:t>:</w:t>
      </w:r>
    </w:p>
    <w:p w14:paraId="4747E83B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mieszkalnych </w:t>
      </w:r>
      <w:r>
        <w:rPr>
          <w:b/>
          <w:color w:val="000000"/>
          <w:u w:color="000000"/>
        </w:rPr>
        <w:t>– 0,88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użytkowej;</w:t>
      </w:r>
    </w:p>
    <w:p w14:paraId="2CA4EBED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związanych z prowadzeniem działalności gospodarczej oraz od budynków mieszkalnych lub ich części zajętych na prowadzenie działalności gospodarczej – </w:t>
      </w:r>
      <w:r>
        <w:rPr>
          <w:b/>
          <w:color w:val="000000"/>
          <w:u w:color="000000"/>
        </w:rPr>
        <w:t>25,20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użytkowej;</w:t>
      </w:r>
    </w:p>
    <w:p w14:paraId="4DFBBF1C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</w:t>
      </w:r>
      <w:r>
        <w:rPr>
          <w:color w:val="000000"/>
          <w:u w:color="000000"/>
        </w:rPr>
        <w:t>iązanych z prowadzeniem działalności gospodarczej oraz od budynków mieszkalnych lub ich części zajętych na prowadzenie działalności gospodarczej, w zakresie wynajmu pokoi turystom, z wyłączeniem powierzchni zajętej na świadczenie usług gastronomicznych, w </w:t>
      </w:r>
      <w:r>
        <w:rPr>
          <w:color w:val="000000"/>
          <w:u w:color="000000"/>
        </w:rPr>
        <w:t xml:space="preserve">tym sprzedaż alkoholu – </w:t>
      </w:r>
      <w:r>
        <w:rPr>
          <w:b/>
          <w:color w:val="000000"/>
          <w:u w:color="000000"/>
        </w:rPr>
        <w:t xml:space="preserve">18,50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użytkowej;</w:t>
      </w:r>
    </w:p>
    <w:p w14:paraId="4DDF711C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zajętych na prowadzenie działalności gospodarczej w zakresie obrotu kwalifikowanym materiałem siewnym </w:t>
      </w:r>
      <w:r>
        <w:rPr>
          <w:b/>
          <w:color w:val="000000"/>
          <w:u w:color="000000"/>
        </w:rPr>
        <w:t xml:space="preserve">–  12,00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powierzchni użytkowej;</w:t>
      </w:r>
    </w:p>
    <w:p w14:paraId="10031425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związanych z udzielaniem świadczeń zdrowotnych w rozumieniu przepisów o działalności leczniczej, zajętych przez podmioty udzielające tych świadczeń – </w:t>
      </w:r>
      <w:r>
        <w:rPr>
          <w:b/>
          <w:color w:val="000000"/>
          <w:u w:color="000000"/>
        </w:rPr>
        <w:t>5,25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użytkowej;</w:t>
      </w:r>
    </w:p>
    <w:p w14:paraId="6128822B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pozostałych, w tym zajętych na prowadzenie odpłatnej statutowej </w:t>
      </w:r>
      <w:r>
        <w:rPr>
          <w:color w:val="000000"/>
          <w:u w:color="000000"/>
        </w:rPr>
        <w:t xml:space="preserve">działalności pożytku publicznego przez organizacje pożytku publicznego </w:t>
      </w:r>
      <w:r>
        <w:rPr>
          <w:b/>
          <w:color w:val="000000"/>
          <w:u w:color="000000"/>
        </w:rPr>
        <w:t xml:space="preserve">– 8,61 zł </w:t>
      </w:r>
      <w:r>
        <w:rPr>
          <w:color w:val="000000"/>
          <w:u w:color="000000"/>
        </w:rPr>
        <w:t xml:space="preserve"> od 1m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użytkowej.</w:t>
      </w:r>
    </w:p>
    <w:p w14:paraId="6A168455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od budowli – </w:t>
      </w:r>
      <w:r>
        <w:rPr>
          <w:b/>
          <w:color w:val="000000"/>
          <w:u w:color="000000"/>
        </w:rPr>
        <w:t>2 %</w:t>
      </w:r>
      <w:r>
        <w:rPr>
          <w:color w:val="000000"/>
          <w:u w:color="000000"/>
        </w:rPr>
        <w:t xml:space="preserve"> ich wartości, określonej na podstawie art. 4 ust. 1 pkt 3 i ust. 3-7 ustawy z dnia 12 stycznia 1991 r. o podatkach i opłatac</w:t>
      </w:r>
      <w:r>
        <w:rPr>
          <w:color w:val="000000"/>
          <w:u w:color="000000"/>
        </w:rPr>
        <w:t>h lokalnych.</w:t>
      </w:r>
    </w:p>
    <w:p w14:paraId="7CDFB37A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Zwalnia się z podatku od nieruchomości:</w:t>
      </w:r>
    </w:p>
    <w:p w14:paraId="2CF5402A" w14:textId="77777777" w:rsidR="00A77B3E" w:rsidRDefault="00BE5B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lub ich części wykorzystywane na prowadzenie stołówek przy szkołach;</w:t>
      </w:r>
    </w:p>
    <w:p w14:paraId="57AB5403" w14:textId="77777777" w:rsidR="00A77B3E" w:rsidRDefault="00BE5B6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 xml:space="preserve">budynki lub ich części, budowle i grunty związane z prowadzeniem działalności w zakresie ochrony </w:t>
      </w:r>
      <w:r>
        <w:rPr>
          <w:color w:val="000000"/>
          <w:u w:color="000000"/>
        </w:rPr>
        <w:t>przeciwpożarowej na terenie Gminy i Miasta Węgliniec.</w:t>
      </w:r>
    </w:p>
    <w:p w14:paraId="62C2DF3D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Różnica pomiędzy stawkami podstawowymi określonymi w § 1 ust. 1 lit. a), ust. 2 lit. b) a stawkami preferencyjnymi określonymi w § 1 ust. 1 lit. b), ust. 2 lit. c) i kwota podatku od nieruchomoś</w:t>
      </w:r>
      <w:r>
        <w:rPr>
          <w:color w:val="000000"/>
          <w:u w:color="000000"/>
        </w:rPr>
        <w:t>ci objęta zwolnieniem na mocy § 2 w odniesieniu do podatników prowadzących działalność gospodarczą stanowi pomoc de minimis, której udzielanie następuje zgodnie z warunkami rozporządzenia Komisji (UE) nr 1407/2013 z dnia 18 grudnia 2013 r. w sprawie stosow</w:t>
      </w:r>
      <w:r>
        <w:rPr>
          <w:color w:val="000000"/>
          <w:u w:color="000000"/>
        </w:rPr>
        <w:t>ania art. 107 i 108 Traktatu o funkcjonowaniu Unii Europejskiej do pomocy de minimis (Dz. U. UE L 352 z dnia 24 grudnia 2013 r., L 215 z  dnia 7 lipca.2020r.)</w:t>
      </w:r>
    </w:p>
    <w:p w14:paraId="68FB136E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Pomoc, o której mowa w ust. 1, przysługuje, jeżeli wartość tej pomocy brutto łącznie z wartośc</w:t>
      </w:r>
      <w:r>
        <w:rPr>
          <w:color w:val="000000"/>
          <w:u w:color="000000"/>
        </w:rPr>
        <w:t>ią innej pomocy de minimis, otrzymanej przez podatnika w ciągu bieżącego roku podatkowego oraz dwóch poprzedzających go lat podatkowych, nie przekracza kwoty stanowiącej równowartość 200 tysięcy euro, natomiast w przypadku przedsiębiorstw prowadzących dzia</w:t>
      </w:r>
      <w:r>
        <w:rPr>
          <w:color w:val="000000"/>
          <w:u w:color="000000"/>
        </w:rPr>
        <w:t xml:space="preserve">łalność zarobkową w zakresie transportu drogowego towarów, jeżeli wartość tej pomocy brutto nie przekracza kwoty stanowiącej równowartość 100 tysięcy euro w ciągu </w:t>
      </w:r>
      <w:proofErr w:type="spellStart"/>
      <w:r>
        <w:rPr>
          <w:color w:val="000000"/>
          <w:u w:color="000000"/>
        </w:rPr>
        <w:t>ww</w:t>
      </w:r>
      <w:proofErr w:type="spellEnd"/>
      <w:r>
        <w:rPr>
          <w:color w:val="000000"/>
          <w:u w:color="000000"/>
        </w:rPr>
        <w:t xml:space="preserve"> okresu.</w:t>
      </w:r>
    </w:p>
    <w:p w14:paraId="03254EDD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Podatnik, prowadzący działalność gospodarczą, do której znajduje zastosowanie z</w:t>
      </w:r>
      <w:r>
        <w:rPr>
          <w:color w:val="000000"/>
          <w:u w:color="000000"/>
        </w:rPr>
        <w:t xml:space="preserve">apis zawarty w § 1 ust. 1 lit. b), ust. 2 lit c) i § 2 uchwały, zobowiązany jest do przedłożenia wraz z deklaracją na podatek od nieruchomości na dany rok podatkowy sporządzoną na druku wg ustalonego wzoru lub informacją w sprawie podatku od nieruchomości </w:t>
      </w:r>
      <w:r>
        <w:rPr>
          <w:color w:val="000000"/>
          <w:u w:color="000000"/>
        </w:rPr>
        <w:t>wg ustalonego wzoru:</w:t>
      </w:r>
    </w:p>
    <w:p w14:paraId="494F16FA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wszystkich zaświadczeń o pomocy de minimis jakie otrzymał w roku, w którym ubiega się o pomoc oraz w ciągu 2 poprzedzających go lat, albo oświadczenie o wielkości pomocy de minimis otrzymanej w tym okresie, albo oświadczenie o nieot</w:t>
      </w:r>
      <w:r>
        <w:rPr>
          <w:color w:val="000000"/>
          <w:u w:color="000000"/>
        </w:rPr>
        <w:t>rzymaniu takiej pomocy w tym okresie,</w:t>
      </w:r>
    </w:p>
    <w:p w14:paraId="7A31527B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wszystkich zaświadczeń lub oświadczeń o pomocy de minimis w rolnictwie i w rybołówstwie, jakie otrzymał w roku, w którym ubiega się o pomoc, oraz w ciągu 2 poprzedzających go lat, albo oświadczenia o nieotrzymaniu t</w:t>
      </w:r>
      <w:r>
        <w:rPr>
          <w:color w:val="000000"/>
          <w:u w:color="000000"/>
        </w:rPr>
        <w:t>akiej pomocy w tym okresie,</w:t>
      </w:r>
    </w:p>
    <w:p w14:paraId="51362B79" w14:textId="77777777" w:rsidR="00A77B3E" w:rsidRDefault="00BE5B6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wypełnionego formularza informacji przedstawianych przy ubieganiu się o pomoc de minimis, który określa rozporządzenie Rady Ministrów z dnia 29 marca 2010 r. w sprawie zakresu informacji przedstawionych przez podmiot ubiegają</w:t>
      </w:r>
      <w:r>
        <w:rPr>
          <w:color w:val="000000"/>
          <w:u w:color="000000"/>
        </w:rPr>
        <w:t>cy się o pomoc de minimis.</w:t>
      </w:r>
    </w:p>
    <w:p w14:paraId="262EA54A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 dniem wejścia w życie niniejszej uchwały, traci moc uchwała Nr 439/XXVII/20 Rady Miejskiej Węglińca z dnia 26 listopada 2020 r. w sprawie określenia stawek podatku od nieruchomości na obszarze Gminy i Miasta Węgliniec.</w:t>
      </w:r>
    </w:p>
    <w:p w14:paraId="6687C3AC" w14:textId="77777777" w:rsidR="00A77B3E" w:rsidRDefault="00BE5B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</w:t>
      </w:r>
      <w:r>
        <w:rPr>
          <w:b/>
        </w:rPr>
        <w:t>. </w:t>
      </w:r>
      <w:r>
        <w:rPr>
          <w:color w:val="000000"/>
          <w:u w:color="000000"/>
        </w:rPr>
        <w:t>Wykonanie uchwały powierza się Burmistrzowi Gminy i Miasta Węgliniec.</w:t>
      </w:r>
    </w:p>
    <w:p w14:paraId="016A9BBE" w14:textId="77777777" w:rsidR="00A77B3E" w:rsidRDefault="00BE5B6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podlega ogłoszeniu w Dzienniku Urzędowym Województwa Dolnośląskiego i wchodzi w życie po upływie 14 dni od jej ogłoszenia, z mocą obowiązującą od roku podatkowego 2022.</w:t>
      </w:r>
    </w:p>
    <w:p w14:paraId="71E57D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1E8AE9" w14:textId="77777777" w:rsidR="00A77B3E" w:rsidRDefault="00BE5B6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665790" w14:paraId="40BC826E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C3B662" w14:textId="77777777" w:rsidR="00665790" w:rsidRDefault="0066579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3887C0" w14:textId="77777777" w:rsidR="00665790" w:rsidRDefault="00BE5B6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5790" w14:paraId="0CD2B0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479D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A234309" w14:textId="77777777" w:rsidR="00665790" w:rsidRDefault="00665790"/>
          <w:p w14:paraId="45CF9BDE" w14:textId="77777777" w:rsidR="00665790" w:rsidRDefault="00665790"/>
          <w:p w14:paraId="489B6731" w14:textId="77777777" w:rsidR="00665790" w:rsidRDefault="00665790"/>
        </w:tc>
      </w:tr>
    </w:tbl>
    <w:p w14:paraId="09DB0E35" w14:textId="77777777" w:rsidR="00A77B3E" w:rsidRDefault="00BE5B62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3BCB603" w14:textId="77777777" w:rsidR="00A77B3E" w:rsidRDefault="00BE5B6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Minister Finansów w obwieszczeniu z dnia 22 lipca 2021 r. (Monitor Polski z 2021 r. poz. 724) ogłosił górne granice stawek kwotowych podatków i opłat lokalnych na rok 2022. Wobec </w:t>
      </w:r>
      <w:r>
        <w:rPr>
          <w:color w:val="000000"/>
          <w:u w:color="000000"/>
        </w:rPr>
        <w:t>powyższego na podstawie obwieszczenia, ustala się stawki podatków od nieruchomości obowiązujących na terenie Gminy i Miasta Węgliniec w 2022 r.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BD703" w14:textId="77777777" w:rsidR="00BE5B62" w:rsidRDefault="00BE5B62">
      <w:r>
        <w:separator/>
      </w:r>
    </w:p>
  </w:endnote>
  <w:endnote w:type="continuationSeparator" w:id="0">
    <w:p w14:paraId="7E735432" w14:textId="77777777" w:rsidR="00BE5B62" w:rsidRDefault="00BE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65790" w14:paraId="3AB2ED2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E30BD1" w14:textId="77777777" w:rsidR="00665790" w:rsidRDefault="00BE5B62">
          <w:pPr>
            <w:jc w:val="left"/>
            <w:rPr>
              <w:sz w:val="18"/>
            </w:rPr>
          </w:pPr>
          <w:r w:rsidRPr="00E75C0C">
            <w:rPr>
              <w:sz w:val="18"/>
              <w:lang w:val="en-US"/>
            </w:rPr>
            <w:t xml:space="preserve">Id: </w:t>
          </w:r>
          <w:r w:rsidRPr="00E75C0C">
            <w:rPr>
              <w:sz w:val="18"/>
              <w:lang w:val="en-US"/>
            </w:rPr>
            <w:t>3C69C0EC-FBAF-49E8-9D87-F6B596A3BE89.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491B8E" w14:textId="77777777" w:rsidR="00665790" w:rsidRDefault="00BE5B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5C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3FDCF5" w14:textId="77777777" w:rsidR="00665790" w:rsidRDefault="006657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8294A" w14:textId="77777777" w:rsidR="00BE5B62" w:rsidRDefault="00BE5B62">
      <w:r>
        <w:separator/>
      </w:r>
    </w:p>
  </w:footnote>
  <w:footnote w:type="continuationSeparator" w:id="0">
    <w:p w14:paraId="719A3A90" w14:textId="77777777" w:rsidR="00BE5B62" w:rsidRDefault="00BE5B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65790"/>
    <w:rsid w:val="00A77B3E"/>
    <w:rsid w:val="00BE5B62"/>
    <w:rsid w:val="00CA2A55"/>
    <w:rsid w:val="00E7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D7FEC"/>
  <w15:docId w15:val="{FEDEA860-8C5B-41EE-9CBF-30AF30A3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712/XLII/21 z dnia 30 listopada 2021 r.</dc:title>
  <dc:subject>w sprawie określenia stawek podatku od nieruchomości na obszarze Gminy i^Miasta Węgliniec</dc:subject>
  <dc:creator>Alicja</dc:creator>
  <cp:lastModifiedBy>Alicja</cp:lastModifiedBy>
  <cp:revision>2</cp:revision>
  <dcterms:created xsi:type="dcterms:W3CDTF">2021-12-07T09:24:00Z</dcterms:created>
  <dcterms:modified xsi:type="dcterms:W3CDTF">2021-12-07T08:25:00Z</dcterms:modified>
  <cp:category>Akt prawny</cp:category>
</cp:coreProperties>
</file>