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nr 1/87/2021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1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Składu Orzekającego Regionalnej Izby Obrachunkowej we Wrocławiu</w:t>
        <w:br/>
        <w:t>z dnia 14 grudnia 2021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opinii o przedłożonym przez Burmistrza Gminy i Miasta Węgliniec projekcie</w:t>
        <w:br/>
        <w:t>budżetu gminy i miasta Węgliniec na 2022 rok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13 pkt 3 i art. 19 ust. 2 ustawy z dnia 7 października 1992 r. o regionalnych</w:t>
        <w:br/>
        <w:t>izbach obrachunkowych (Dz. U. z 2019 r. poz. 2137), w związku z art. 238 ust. 3 ustawy z 27</w:t>
        <w:br/>
        <w:t>sierpnia 2009 r. o finansach publicznych (Dz.U. z 2021 r. poz. 305 z późn. zm.) oraz zarządzenia nr</w:t>
        <w:br/>
        <w:t>17/21 Prezesa Regionalnej Izby Obrachunkowej we Wrocławiu z dnia 16 listopada 2021 r. w sprawie</w:t>
        <w:br/>
        <w:t>wyznaczenia składów orzekających i ich przewodniczących, Skład Orzekający Regionalnej Izby</w:t>
        <w:br/>
        <w:t>Obrachunkowej we Wrocławiu, w osobach: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Magdalena Macias — przewodnicząca,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Joanna Stylska — członek,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5" w:val="left"/>
        </w:tabs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Arkadiusz Babczuk — członek,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wydaje opinię pozytywną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 przedłożonym przez Burmistrza Gminy i Miasta Węgliniec projekcie budżetu gminy i miasta</w:t>
        <w:br/>
        <w:t>Węgliniec na 2022 rok.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Uzasadnienie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Zgodnie z art. 233 ustawy z dnia 27 sierpnia 2009 r. o finansach publicznych (Dz.U. z 2021 r.</w:t>
        <w:br/>
        <w:t>poz. 305 z późn. zm., zwanej dalej - ufp) sporządzenie projektu uchwały budżetowej należy do</w:t>
        <w:br/>
        <w:t>wyłącznej właściwości organu wykonawczego jednostki samorządu teiytorialnego. Przy realizacji</w:t>
        <w:br/>
        <w:t>tego zadania organ wykonawczy winien kierować się zasadami wynikającymi z ustawy o finansach</w:t>
        <w:br/>
        <w:t>publicznych oraz postanowieniami organu stanowiącego zawartymi w uchwale w sprawie trybu prac</w:t>
        <w:br/>
        <w:t>nad projektem uchwały budżetowej, podjętej na podstawie art. 234 ufp. Zgodnie z wymogami art. 238</w:t>
        <w:br/>
        <w:t>ust. 1 ufp projekt uchwały budżetowej wraz z uzasadnieniem oraz materiałami informacyjnymi, wójt</w:t>
        <w:br/>
        <w:t>(burmistrz, prezydent) przedkłada organowi stanowiącemu oraz regionalnej izbie obrachunkowej -</w:t>
        <w:br/>
        <w:t>celem zaopiniowania - w terminie do 15 listopada roku poprzedzającego rok budżetowy.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Szczegółowość projektu budżetu oraz wymogi dotyczące uzasadnienia i materiałów informacyjnych</w:t>
        <w:br/>
        <w:t>przedkładanych wraz z projektem uchwały budżetowej Rada Miejska w Węglińcu określiła uchwałą</w:t>
        <w:br/>
        <w:t>nr 319/XLIII/10 z dnia 4 listopada 2010 roku w sprawie trybu prac nad projektem uchwały</w:t>
        <w:br/>
        <w:t>budżetowej Gminy Węgliniec.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Stosownie do powołanych przepisów, Burmistrz Gminy i Miasta Węgliniec zarządzeniem nr 115/2021</w:t>
        <w:br/>
        <w:t>z dnia 15 listopada 2021 roku w sprawie projektu budżetu Gminy i Miasta Węgliniec na 2022 r. oraz</w:t>
        <w:br/>
        <w:t>projektu w sprawie Wieloletniej prognozy Finansowej Gminy Węgliniec, przedłożył Regionalnej Izbie</w:t>
        <w:br/>
        <w:t>Obrachunkowej we Wrocławiu projekt uchwały budżetowej na 2022 rok wraz z uzasadnieniem i</w:t>
        <w:br/>
        <w:t>objaśnieniami. Zarządzenie wpłynęło 15 listopada 2021 roku.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 Orzekający Regionalnej Izby Obrachunkowej we Wrocławiu w wyniku oceny projektu uchwały</w:t>
        <w:br/>
        <w:t>budżetowej gminy i miasta Węgliniec na 2022 rok stwierdził, że projekt uchwały budżetowej</w:t>
        <w:br/>
        <w:t>sporządzony został zgodnie z wymogami określonymi w ustawie o finansach publicznych oraz w</w:t>
        <w:br/>
        <w:t>szczegółowości określonej w uchwale w sprawie trybu prac nad projektem uchwały budżetowej.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 niniejszej uchwały przysługuje zgodnie z art. 20 ust. 1 ustawy o regionalnych izbach</w:t>
        <w:br/>
        <w:t>obrachunkowych odwołanie do Kolegium Regionalnej Izby Obrachunkowej we Wrocławiu w terminie</w:t>
        <w:br/>
        <w:t>14 dni od dnia doręczenia uchwały.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PRZEWODNICZĄCY</w:t>
        <w:br/>
        <w:t>SkładL (Orzekającego</w:t>
        <w:br/>
      </w:r>
      <w:r>
        <w:rPr>
          <w:i/>
          <w:iCs/>
          <w:spacing w:val="0"/>
          <w:w w:val="100"/>
          <w:position w:val="0"/>
          <w:shd w:val="clear" w:color="auto" w:fill="auto"/>
          <w:lang w:val="pl-PL" w:eastAsia="pl-PL" w:bidi="pl-PL"/>
        </w:rPr>
        <w:t>mgr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</w:t>
      </w:r>
      <w:r>
        <w:rPr>
          <w:color w:val="6C5D9F"/>
          <w:spacing w:val="0"/>
          <w:w w:val="100"/>
          <w:position w:val="0"/>
          <w:shd w:val="clear" w:color="auto" w:fill="auto"/>
          <w:lang w:val="pl-PL" w:eastAsia="pl-PL" w:bidi="pl-PL"/>
        </w:rPr>
        <w:t>/Wa^Il^i^Wac/as</w:t>
      </w:r>
    </w:p>
    <w:sectPr>
      <w:footnotePr>
        <w:pos w:val="pageBottom"/>
        <w:numFmt w:val="decimal"/>
        <w:numRestart w:val="continuous"/>
      </w:footnotePr>
      <w:pgSz w:w="11900" w:h="16840"/>
      <w:pgMar w:top="1080" w:right="1209" w:bottom="1080" w:left="1277" w:header="652" w:footer="65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Tekst treści (2)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color w:val="D3566C"/>
      <w:sz w:val="18"/>
      <w:szCs w:val="18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Tekst treści (2)"/>
    <w:basedOn w:val="Normal"/>
    <w:link w:val="CharStyle6"/>
    <w:pPr>
      <w:widowControl w:val="0"/>
      <w:shd w:val="clear" w:color="auto" w:fill="auto"/>
      <w:spacing w:after="220" w:line="384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D3566C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KM_C224e-20211222140808</dc:title>
  <dc:subject/>
  <dc:creator/>
  <cp:keywords/>
</cp:coreProperties>
</file>