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43F6" w:rsidRDefault="00F175ED">
      <w:pPr>
        <w:pStyle w:val="Teksttreci20"/>
        <w:framePr w:w="3164" w:h="378" w:wrap="none" w:hAnchor="page" w:x="3905" w:y="487"/>
      </w:pPr>
      <w:r>
        <w:t>Zarządzenie nr 130/2021</w:t>
      </w:r>
    </w:p>
    <w:p w:rsidR="004743F6" w:rsidRDefault="004743F6">
      <w:pPr>
        <w:spacing w:line="360" w:lineRule="exact"/>
      </w:pPr>
    </w:p>
    <w:p w:rsidR="00CE2745" w:rsidRDefault="00CE2745">
      <w:pPr>
        <w:spacing w:line="360" w:lineRule="exact"/>
      </w:pPr>
    </w:p>
    <w:p w:rsidR="004743F6" w:rsidRDefault="004743F6">
      <w:pPr>
        <w:spacing w:after="503" w:line="1" w:lineRule="exact"/>
      </w:pPr>
    </w:p>
    <w:p w:rsidR="004743F6" w:rsidRDefault="004743F6">
      <w:pPr>
        <w:spacing w:line="1" w:lineRule="exact"/>
      </w:pPr>
    </w:p>
    <w:p w:rsidR="00CE2745" w:rsidRDefault="00CE2745">
      <w:pPr>
        <w:spacing w:line="1" w:lineRule="exact"/>
        <w:sectPr w:rsidR="00CE2745">
          <w:footerReference w:type="default" r:id="rId7"/>
          <w:type w:val="continuous"/>
          <w:pgSz w:w="11900" w:h="16840"/>
          <w:pgMar w:top="727" w:right="1149" w:bottom="782" w:left="390" w:header="299" w:footer="3" w:gutter="0"/>
          <w:pgNumType w:start="1"/>
          <w:cols w:space="720"/>
          <w:noEndnote/>
          <w:docGrid w:linePitch="360"/>
        </w:sectPr>
      </w:pPr>
    </w:p>
    <w:p w:rsidR="004743F6" w:rsidRDefault="00F175ED">
      <w:pPr>
        <w:pStyle w:val="Teksttreci20"/>
        <w:jc w:val="center"/>
      </w:pPr>
      <w:r>
        <w:t>Burmistrza Gminy i Miasta Węgliniec</w:t>
      </w:r>
    </w:p>
    <w:p w:rsidR="004743F6" w:rsidRDefault="00F175ED">
      <w:pPr>
        <w:pStyle w:val="Teksttreci40"/>
      </w:pPr>
      <w:r>
        <w:t>z dnia 22.12.2021r.</w:t>
      </w:r>
    </w:p>
    <w:p w:rsidR="004743F6" w:rsidRDefault="00F175ED">
      <w:pPr>
        <w:pStyle w:val="Teksttreci0"/>
        <w:spacing w:after="240" w:line="257" w:lineRule="auto"/>
      </w:pPr>
      <w:bookmarkStart w:id="0" w:name="_GoBack"/>
      <w:r>
        <w:rPr>
          <w:b/>
          <w:bCs/>
        </w:rPr>
        <w:t xml:space="preserve">w sprawie wyboru wariantu średniej niezbędnej do wyliczenia relacji z </w:t>
      </w:r>
      <w:r>
        <w:rPr>
          <w:b/>
          <w:bCs/>
        </w:rPr>
        <w:t>art.243 ustawy o</w:t>
      </w:r>
      <w:r>
        <w:rPr>
          <w:b/>
          <w:bCs/>
        </w:rPr>
        <w:br/>
        <w:t>finansach publicznych.</w:t>
      </w:r>
    </w:p>
    <w:bookmarkEnd w:id="0"/>
    <w:p w:rsidR="004743F6" w:rsidRDefault="00F175ED">
      <w:pPr>
        <w:pStyle w:val="Teksttreci0"/>
        <w:spacing w:line="240" w:lineRule="auto"/>
        <w:jc w:val="both"/>
      </w:pPr>
      <w:r>
        <w:rPr>
          <w:i/>
          <w:iCs/>
        </w:rPr>
        <w:t>Na podstawie art.30 ust.2 ustawy z dnia 8 marca 1990 r o samorządzie gminnym (t.j. Dz.U. z 2021r., poz.</w:t>
      </w:r>
      <w:r>
        <w:rPr>
          <w:i/>
          <w:iCs/>
        </w:rPr>
        <w:br/>
        <w:t>1372), art. 243 ustawy z dnia 27 sierpnia 2009r. o finansach publicznych (t. j. Dz. U. z 202Ir. poz.305 z</w:t>
      </w:r>
      <w:r>
        <w:rPr>
          <w:i/>
          <w:iCs/>
        </w:rPr>
        <w:br/>
        <w:t>późn.z</w:t>
      </w:r>
      <w:r>
        <w:rPr>
          <w:i/>
          <w:iCs/>
        </w:rPr>
        <w:t>m.), art. 9 ustawy z dnia 14 grudnia 2018 o zmianie ustawy o finansach publicznych oraz niektórych</w:t>
      </w:r>
      <w:r>
        <w:rPr>
          <w:i/>
          <w:iCs/>
        </w:rPr>
        <w:br/>
        <w:t>innych ustaw (Dz. U. z 2018r. poz. 2500, z 202Ir. poz. 1927) oraz art. 7 ustawy z dnia 14 września 2021roku</w:t>
      </w:r>
      <w:r>
        <w:rPr>
          <w:i/>
          <w:iCs/>
        </w:rPr>
        <w:br/>
        <w:t xml:space="preserve">o zmianie ustawy o dochodach jednostek samorządu </w:t>
      </w:r>
      <w:r>
        <w:rPr>
          <w:i/>
          <w:iCs/>
        </w:rPr>
        <w:t>terytorialnego oraz niektórych ustaw (Dz. U. z 202Ir.</w:t>
      </w:r>
      <w:r>
        <w:rPr>
          <w:i/>
          <w:iCs/>
        </w:rPr>
        <w:br/>
      </w:r>
      <w:r>
        <w:rPr>
          <w:b/>
          <w:bCs/>
          <w:i/>
          <w:iCs/>
        </w:rPr>
        <w:t>poz. 1927) Burmistrz Gminy i Miasta Węgliniec zarządza, co następuje:</w:t>
      </w:r>
      <w:r>
        <w:rPr>
          <w:b/>
          <w:bCs/>
          <w:i/>
          <w:iCs/>
        </w:rPr>
        <w:br/>
      </w:r>
      <w:r>
        <w:t>§1.</w:t>
      </w:r>
    </w:p>
    <w:p w:rsidR="004743F6" w:rsidRDefault="00F175ED">
      <w:pPr>
        <w:pStyle w:val="Teksttreci0"/>
        <w:spacing w:line="259" w:lineRule="auto"/>
        <w:jc w:val="both"/>
      </w:pPr>
      <w:r>
        <w:t xml:space="preserve">Do ustalenia relacji określonej w art. 243 </w:t>
      </w:r>
      <w:proofErr w:type="spellStart"/>
      <w:proofErr w:type="gramStart"/>
      <w:r>
        <w:t>ust.l</w:t>
      </w:r>
      <w:proofErr w:type="spellEnd"/>
      <w:proofErr w:type="gramEnd"/>
      <w:r>
        <w:t xml:space="preserve"> ustawy o finansach publicznych na lata 2022-2025</w:t>
      </w:r>
      <w:r>
        <w:br/>
        <w:t xml:space="preserve">przyjmuje się okres </w:t>
      </w:r>
      <w:r>
        <w:t>siedmiu lat do wyliczenia średniej arytmetycznej relacji dochodów bieżących</w:t>
      </w:r>
      <w:r>
        <w:br/>
        <w:t>powiększonych o dochody ze sprzedaży majątku oraz pomniejszonych o wydatki bieżące do</w:t>
      </w:r>
      <w:r>
        <w:br/>
        <w:t>dochodów bieżących budżetu.</w:t>
      </w:r>
    </w:p>
    <w:p w:rsidR="004743F6" w:rsidRDefault="00F175ED">
      <w:pPr>
        <w:pStyle w:val="Teksttreci0"/>
        <w:spacing w:line="240" w:lineRule="auto"/>
        <w:jc w:val="both"/>
      </w:pPr>
      <w:r>
        <w:t>§2.</w:t>
      </w:r>
    </w:p>
    <w:p w:rsidR="004743F6" w:rsidRDefault="00F175ED">
      <w:pPr>
        <w:pStyle w:val="Teksttreci0"/>
        <w:spacing w:line="259" w:lineRule="auto"/>
        <w:jc w:val="both"/>
      </w:pPr>
      <w:r>
        <w:t>Zarządzenie przekazuje się Regionalnej Izbie Obrachunkowej i P</w:t>
      </w:r>
      <w:r>
        <w:t>rzewodniczącemu Rady Miejskiej</w:t>
      </w:r>
      <w:r>
        <w:br/>
        <w:t>Węglińca.</w:t>
      </w:r>
    </w:p>
    <w:p w:rsidR="004743F6" w:rsidRDefault="00F175ED">
      <w:pPr>
        <w:pStyle w:val="Teksttreci0"/>
        <w:numPr>
          <w:ilvl w:val="0"/>
          <w:numId w:val="1"/>
        </w:numPr>
        <w:tabs>
          <w:tab w:val="left" w:pos="463"/>
        </w:tabs>
        <w:spacing w:line="240" w:lineRule="auto"/>
        <w:jc w:val="both"/>
      </w:pPr>
      <w:r>
        <w:t>.</w:t>
      </w:r>
    </w:p>
    <w:p w:rsidR="004743F6" w:rsidRDefault="00F175ED">
      <w:pPr>
        <w:pStyle w:val="Teksttreci0"/>
        <w:spacing w:line="221" w:lineRule="auto"/>
        <w:jc w:val="both"/>
      </w:pPr>
      <w:r>
        <w:t>Wykonanie Zarządzenia powierza się Skarbnikowi Gminy Węgliniec.</w:t>
      </w:r>
    </w:p>
    <w:p w:rsidR="004743F6" w:rsidRDefault="00F175ED">
      <w:pPr>
        <w:pStyle w:val="Teksttreci0"/>
        <w:numPr>
          <w:ilvl w:val="0"/>
          <w:numId w:val="1"/>
        </w:numPr>
        <w:tabs>
          <w:tab w:val="left" w:pos="470"/>
        </w:tabs>
        <w:spacing w:line="259" w:lineRule="auto"/>
        <w:jc w:val="both"/>
      </w:pPr>
      <w:r>
        <w:t>.</w:t>
      </w:r>
    </w:p>
    <w:p w:rsidR="004743F6" w:rsidRDefault="00F175ED">
      <w:pPr>
        <w:pStyle w:val="Teksttreci0"/>
        <w:spacing w:after="1040" w:line="259" w:lineRule="auto"/>
        <w:jc w:val="both"/>
      </w:pPr>
      <w:r>
        <w:t>Zarządzenie wchodzi w życie z dniem wydania.</w:t>
      </w:r>
    </w:p>
    <w:p w:rsidR="004743F6" w:rsidRDefault="00F175ED">
      <w:pPr>
        <w:pStyle w:val="Teksttreci50"/>
      </w:pPr>
      <w:proofErr w:type="spellStart"/>
      <w:r>
        <w:t>sporz.</w:t>
      </w:r>
      <w:proofErr w:type="gramStart"/>
      <w:r>
        <w:t>J.Zawisza</w:t>
      </w:r>
      <w:proofErr w:type="spellEnd"/>
      <w:proofErr w:type="gramEnd"/>
    </w:p>
    <w:sectPr w:rsidR="004743F6">
      <w:type w:val="continuous"/>
      <w:pgSz w:w="11900" w:h="16840"/>
      <w:pgMar w:top="727" w:right="1149" w:bottom="882" w:left="104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75ED" w:rsidRDefault="00F175ED">
      <w:r>
        <w:separator/>
      </w:r>
    </w:p>
  </w:endnote>
  <w:endnote w:type="continuationSeparator" w:id="0">
    <w:p w:rsidR="00F175ED" w:rsidRDefault="00F17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43F6" w:rsidRDefault="00F175E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6715125</wp:posOffset>
              </wp:positionH>
              <wp:positionV relativeFrom="page">
                <wp:posOffset>10133330</wp:posOffset>
              </wp:positionV>
              <wp:extent cx="31750" cy="105410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750" cy="105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4743F6" w:rsidRDefault="00F175ED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22"/>
                              <w:szCs w:val="22"/>
                            </w:rPr>
                            <w:t>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28.75pt;margin-top:797.89999999999998pt;width:2.5pt;height:8.3000000000000007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l-PL" w:eastAsia="pl-PL" w:bidi="pl-PL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75ED" w:rsidRDefault="00F175ED"/>
  </w:footnote>
  <w:footnote w:type="continuationSeparator" w:id="0">
    <w:p w:rsidR="00F175ED" w:rsidRDefault="00F175E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AF0F65"/>
    <w:multiLevelType w:val="multilevel"/>
    <w:tmpl w:val="9C8AE206"/>
    <w:lvl w:ilvl="0">
      <w:start w:val="3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43F6"/>
    <w:rsid w:val="004743F6"/>
    <w:rsid w:val="00CE2745"/>
    <w:rsid w:val="00F17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A2045"/>
  <w15:docId w15:val="{D461D35C-787C-4E3D-B18D-D045DE7EE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980A2"/>
      <w:sz w:val="26"/>
      <w:szCs w:val="2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paragraph" w:customStyle="1" w:styleId="Teksttreci30">
    <w:name w:val="Tekst treści (3)"/>
    <w:basedOn w:val="Normalny"/>
    <w:link w:val="Teksttreci3"/>
    <w:pPr>
      <w:spacing w:line="214" w:lineRule="auto"/>
      <w:jc w:val="center"/>
    </w:pPr>
    <w:rPr>
      <w:rFonts w:ascii="Times New Roman" w:eastAsia="Times New Roman" w:hAnsi="Times New Roman" w:cs="Times New Roman"/>
      <w:color w:val="E980A2"/>
      <w:sz w:val="26"/>
      <w:szCs w:val="26"/>
    </w:rPr>
  </w:style>
  <w:style w:type="paragraph" w:customStyle="1" w:styleId="Teksttreci20">
    <w:name w:val="Tekst treści (2)"/>
    <w:basedOn w:val="Normalny"/>
    <w:link w:val="Teksttreci2"/>
    <w:rPr>
      <w:rFonts w:ascii="Times New Roman" w:eastAsia="Times New Roman" w:hAnsi="Times New Roman" w:cs="Times New Roman"/>
      <w:sz w:val="30"/>
      <w:szCs w:val="30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40">
    <w:name w:val="Tekst treści (4)"/>
    <w:basedOn w:val="Normalny"/>
    <w:link w:val="Teksttreci4"/>
    <w:pPr>
      <w:jc w:val="center"/>
    </w:pPr>
    <w:rPr>
      <w:rFonts w:ascii="Book Antiqua" w:eastAsia="Book Antiqua" w:hAnsi="Book Antiqua" w:cs="Book Antiqua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line="247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50">
    <w:name w:val="Tekst treści (5)"/>
    <w:basedOn w:val="Normalny"/>
    <w:link w:val="Teksttreci5"/>
    <w:rPr>
      <w:rFonts w:ascii="Times New Roman" w:eastAsia="Times New Roman" w:hAnsi="Times New Roman" w:cs="Times New Roman"/>
      <w:i/>
      <w:iCs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1148</Characters>
  <Application>Microsoft Office Word</Application>
  <DocSecurity>0</DocSecurity>
  <Lines>9</Lines>
  <Paragraphs>2</Paragraphs>
  <ScaleCrop>false</ScaleCrop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KM_C224e-20211228151003</dc:title>
  <dc:subject/>
  <dc:creator/>
  <cp:keywords/>
  <cp:lastModifiedBy>ABC</cp:lastModifiedBy>
  <cp:revision>3</cp:revision>
  <dcterms:created xsi:type="dcterms:W3CDTF">2022-01-10T11:54:00Z</dcterms:created>
  <dcterms:modified xsi:type="dcterms:W3CDTF">2022-01-10T11:55:00Z</dcterms:modified>
</cp:coreProperties>
</file>