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4CA" w:rsidRDefault="00BE54CA">
      <w:pPr>
        <w:pStyle w:val="Teksttreci40"/>
        <w:spacing w:line="197" w:lineRule="auto"/>
        <w:ind w:left="1340"/>
      </w:pPr>
    </w:p>
    <w:p w:rsidR="00BE54CA" w:rsidRDefault="00BE54CA">
      <w:pPr>
        <w:pStyle w:val="Teksttreci40"/>
        <w:spacing w:line="197" w:lineRule="auto"/>
        <w:ind w:left="1340"/>
      </w:pPr>
    </w:p>
    <w:p w:rsidR="0086562F" w:rsidRDefault="00CE7149" w:rsidP="00BE54CA">
      <w:pPr>
        <w:pStyle w:val="Teksttreci40"/>
        <w:spacing w:line="197" w:lineRule="auto"/>
        <w:ind w:left="1340"/>
        <w:jc w:val="center"/>
      </w:pPr>
      <w:r>
        <w:t>Zarządzenie nr</w:t>
      </w:r>
      <w:r w:rsidR="00BE54CA">
        <w:t xml:space="preserve"> 2</w:t>
      </w:r>
    </w:p>
    <w:p w:rsidR="0086562F" w:rsidRDefault="00CE7149">
      <w:pPr>
        <w:pStyle w:val="Teksttreci40"/>
        <w:spacing w:line="226" w:lineRule="auto"/>
        <w:ind w:left="0"/>
        <w:jc w:val="center"/>
      </w:pPr>
      <w:r>
        <w:t>Burmistrza Gminy i Miasta Węgliniec</w:t>
      </w:r>
    </w:p>
    <w:p w:rsidR="0086562F" w:rsidRDefault="00CE7149">
      <w:pPr>
        <w:pStyle w:val="Teksttreci30"/>
        <w:spacing w:after="0" w:line="226" w:lineRule="auto"/>
      </w:pPr>
      <w:r>
        <w:rPr>
          <w:i w:val="0"/>
          <w:iCs w:val="0"/>
        </w:rPr>
        <w:t>z dnia 05.01.2022r.</w:t>
      </w:r>
    </w:p>
    <w:p w:rsidR="0086562F" w:rsidRDefault="00CE7149">
      <w:pPr>
        <w:pStyle w:val="Teksttreci30"/>
        <w:spacing w:after="320"/>
        <w:jc w:val="both"/>
      </w:pPr>
      <w:r>
        <w:t>w sprawie przekazania upoważnienia do zaciągania zobowiązań przekraczających</w:t>
      </w:r>
      <w:r>
        <w:br/>
        <w:t>okres roku budżetowego 2022.</w:t>
      </w:r>
    </w:p>
    <w:p w:rsidR="0086562F" w:rsidRDefault="00CE7149">
      <w:pPr>
        <w:pStyle w:val="Teksttreci20"/>
        <w:jc w:val="both"/>
        <w:rPr>
          <w:sz w:val="19"/>
          <w:szCs w:val="19"/>
        </w:rPr>
      </w:pPr>
      <w:r>
        <w:t xml:space="preserve">Na podstawie art.30 ust.2 pkt 4 </w:t>
      </w:r>
      <w:r>
        <w:t xml:space="preserve">ustawy z dnia 8 marca 1990. o samorządzie </w:t>
      </w:r>
      <w:proofErr w:type="spellStart"/>
      <w:r>
        <w:t>gminnymj</w:t>
      </w:r>
      <w:proofErr w:type="spellEnd"/>
      <w:r>
        <w:t xml:space="preserve"> t.j. Dz.U. z 202Ir., poz.1372 z</w:t>
      </w:r>
      <w:r>
        <w:br/>
        <w:t>późn.zm.), art. 228 ust.2 ustawy z dnia 27 sierpnia 2009r. o finansach publicznych (t. j. Dz. U. z 2021r. poz.305</w:t>
      </w:r>
      <w:r>
        <w:br/>
        <w:t>zpóźn.zm.) oraz § 4 uchwały Rady Miejskiej Węglińca nr 743/</w:t>
      </w:r>
      <w:r>
        <w:t>XLIII/21 z dnia 30.12.202Iroku w sprawie przyjęcia</w:t>
      </w:r>
      <w:r>
        <w:br/>
        <w:t xml:space="preserve">Wieloletniej Prognozy Finansowej Gminy i Miasta Węgliniec </w:t>
      </w:r>
      <w:r>
        <w:rPr>
          <w:b/>
          <w:bCs/>
          <w:sz w:val="19"/>
          <w:szCs w:val="19"/>
        </w:rPr>
        <w:t>Burmistrz Gminy i Miasta Węgliniec zarządza, co</w:t>
      </w:r>
      <w:r>
        <w:rPr>
          <w:b/>
          <w:bCs/>
          <w:sz w:val="19"/>
          <w:szCs w:val="19"/>
        </w:rPr>
        <w:br/>
        <w:t>następuje:</w:t>
      </w:r>
    </w:p>
    <w:p w:rsidR="0086562F" w:rsidRDefault="00CE7149">
      <w:pPr>
        <w:pStyle w:val="Teksttreci30"/>
        <w:spacing w:after="0"/>
      </w:pPr>
      <w:r>
        <w:rPr>
          <w:i w:val="0"/>
          <w:iCs w:val="0"/>
        </w:rPr>
        <w:t>§1</w:t>
      </w:r>
    </w:p>
    <w:p w:rsidR="0086562F" w:rsidRDefault="00CE7149">
      <w:pPr>
        <w:pStyle w:val="Teksttreci0"/>
        <w:jc w:val="both"/>
      </w:pPr>
      <w:r>
        <w:t>Upoważnia się kierowników gminnych jednostek organizacyjnych:</w:t>
      </w:r>
    </w:p>
    <w:p w:rsidR="0086562F" w:rsidRDefault="00CE7149">
      <w:pPr>
        <w:pStyle w:val="Teksttreci0"/>
        <w:numPr>
          <w:ilvl w:val="0"/>
          <w:numId w:val="1"/>
        </w:numPr>
        <w:tabs>
          <w:tab w:val="left" w:pos="985"/>
        </w:tabs>
        <w:ind w:firstLine="720"/>
        <w:jc w:val="both"/>
      </w:pPr>
      <w:r>
        <w:t>Miejskie Przedszkole Pu</w:t>
      </w:r>
      <w:r>
        <w:t>bliczne w Węglińcu</w:t>
      </w:r>
    </w:p>
    <w:p w:rsidR="0086562F" w:rsidRDefault="00CE7149">
      <w:pPr>
        <w:pStyle w:val="Teksttreci0"/>
        <w:numPr>
          <w:ilvl w:val="0"/>
          <w:numId w:val="1"/>
        </w:numPr>
        <w:tabs>
          <w:tab w:val="left" w:pos="985"/>
        </w:tabs>
        <w:ind w:firstLine="720"/>
        <w:jc w:val="both"/>
      </w:pPr>
      <w:r>
        <w:t>Miejski Żłobek Publiczny w Węglińcu</w:t>
      </w:r>
    </w:p>
    <w:p w:rsidR="0086562F" w:rsidRDefault="00CE7149">
      <w:pPr>
        <w:pStyle w:val="Teksttreci0"/>
        <w:numPr>
          <w:ilvl w:val="0"/>
          <w:numId w:val="1"/>
        </w:numPr>
        <w:tabs>
          <w:tab w:val="left" w:pos="985"/>
        </w:tabs>
        <w:ind w:firstLine="720"/>
        <w:jc w:val="both"/>
      </w:pPr>
      <w:r>
        <w:t>Miejsko-Gminny Ośrodek Pomocy Społecznej w Węglińcu</w:t>
      </w:r>
    </w:p>
    <w:p w:rsidR="0086562F" w:rsidRDefault="00CE7149">
      <w:pPr>
        <w:pStyle w:val="Teksttreci0"/>
        <w:numPr>
          <w:ilvl w:val="0"/>
          <w:numId w:val="1"/>
        </w:numPr>
        <w:tabs>
          <w:tab w:val="left" w:pos="985"/>
        </w:tabs>
        <w:ind w:firstLine="720"/>
        <w:jc w:val="both"/>
      </w:pPr>
      <w:r>
        <w:t>Szkoła Podstawowa w Węglińcu</w:t>
      </w:r>
    </w:p>
    <w:p w:rsidR="0086562F" w:rsidRDefault="00CE7149">
      <w:pPr>
        <w:pStyle w:val="Teksttreci0"/>
        <w:numPr>
          <w:ilvl w:val="0"/>
          <w:numId w:val="1"/>
        </w:numPr>
        <w:tabs>
          <w:tab w:val="left" w:pos="981"/>
        </w:tabs>
        <w:ind w:firstLine="720"/>
        <w:jc w:val="both"/>
      </w:pPr>
      <w:r>
        <w:t>Szkoła Podstawowa w Ruszowie</w:t>
      </w:r>
    </w:p>
    <w:p w:rsidR="0086562F" w:rsidRDefault="00CE7149">
      <w:pPr>
        <w:pStyle w:val="Teksttreci0"/>
        <w:numPr>
          <w:ilvl w:val="0"/>
          <w:numId w:val="1"/>
        </w:numPr>
        <w:tabs>
          <w:tab w:val="left" w:pos="981"/>
        </w:tabs>
        <w:ind w:firstLine="720"/>
        <w:jc w:val="both"/>
      </w:pPr>
      <w:r>
        <w:t>Szkoła Podstawowa w Czerwonej Wodzie</w:t>
      </w:r>
    </w:p>
    <w:p w:rsidR="00BE54CA" w:rsidRDefault="00BE54CA">
      <w:pPr>
        <w:pStyle w:val="Teksttreci0"/>
        <w:numPr>
          <w:ilvl w:val="0"/>
          <w:numId w:val="1"/>
        </w:numPr>
        <w:tabs>
          <w:tab w:val="left" w:pos="981"/>
        </w:tabs>
        <w:ind w:firstLine="720"/>
        <w:jc w:val="both"/>
      </w:pPr>
      <w:r w:rsidRPr="00BE54CA">
        <w:t>Zakład Usług Komunalnych w Węglińcu</w:t>
      </w:r>
      <w:r>
        <w:t xml:space="preserve"> do:</w:t>
      </w:r>
    </w:p>
    <w:p w:rsidR="00BE54CA" w:rsidRDefault="00BE54CA" w:rsidP="00BE54CA">
      <w:pPr>
        <w:pStyle w:val="Teksttreci0"/>
        <w:tabs>
          <w:tab w:val="left" w:pos="981"/>
        </w:tabs>
        <w:ind w:left="720"/>
        <w:jc w:val="both"/>
      </w:pPr>
      <w:bookmarkStart w:id="0" w:name="_GoBack"/>
      <w:bookmarkEnd w:id="0"/>
    </w:p>
    <w:p w:rsidR="0086562F" w:rsidRDefault="00CE7149">
      <w:pPr>
        <w:pStyle w:val="Teksttreci0"/>
        <w:numPr>
          <w:ilvl w:val="0"/>
          <w:numId w:val="2"/>
        </w:numPr>
        <w:tabs>
          <w:tab w:val="left" w:pos="1667"/>
        </w:tabs>
        <w:ind w:left="1660" w:hanging="940"/>
        <w:jc w:val="both"/>
      </w:pPr>
      <w:r>
        <w:t>zaciągania zobowiązań z tytułu umów, których realizacja w roku 2022 i latach</w:t>
      </w:r>
      <w:r>
        <w:br/>
        <w:t>następnych jest niezbędna dla zapewnienia ciągłości działania jednostki i z których</w:t>
      </w:r>
      <w:r>
        <w:br/>
        <w:t>wynikające płatności wykraczają poza rok budżetowy.</w:t>
      </w:r>
    </w:p>
    <w:p w:rsidR="0086562F" w:rsidRDefault="00CE7149">
      <w:pPr>
        <w:pStyle w:val="Teksttreci0"/>
        <w:numPr>
          <w:ilvl w:val="0"/>
          <w:numId w:val="2"/>
        </w:numPr>
        <w:tabs>
          <w:tab w:val="left" w:pos="1667"/>
        </w:tabs>
        <w:spacing w:after="260"/>
        <w:ind w:left="1660" w:hanging="940"/>
        <w:jc w:val="both"/>
      </w:pPr>
      <w:r>
        <w:t>zaciągania zobowiązań związanych z realizac</w:t>
      </w:r>
      <w:r>
        <w:t>ją przedsięwzięć ujętych w załączniku</w:t>
      </w:r>
      <w:r>
        <w:br/>
        <w:t>nr 2 do uchwały Rady Miejskiej Węglińca nr 743/XLIII/21 z dnia 30 grudnia 2021</w:t>
      </w:r>
      <w:r>
        <w:br/>
        <w:t>roku w sprawie Wieloletniej Prognozy Finansowej Gminy i Miasta Węgliniec.</w:t>
      </w:r>
    </w:p>
    <w:p w:rsidR="0086562F" w:rsidRDefault="0086562F">
      <w:pPr>
        <w:pStyle w:val="Teksttreci30"/>
        <w:numPr>
          <w:ilvl w:val="0"/>
          <w:numId w:val="3"/>
        </w:numPr>
        <w:spacing w:after="320"/>
      </w:pPr>
    </w:p>
    <w:p w:rsidR="0086562F" w:rsidRDefault="00CE7149">
      <w:pPr>
        <w:pStyle w:val="Teksttreci0"/>
        <w:numPr>
          <w:ilvl w:val="0"/>
          <w:numId w:val="4"/>
        </w:numPr>
        <w:tabs>
          <w:tab w:val="left" w:pos="1076"/>
        </w:tabs>
        <w:ind w:left="1080" w:hanging="360"/>
        <w:jc w:val="both"/>
      </w:pPr>
      <w:r>
        <w:t>Upoważnienie wymienione w § 1 pkt 1 dotyczy umów zawartych w try</w:t>
      </w:r>
      <w:r>
        <w:t>bie przepisów</w:t>
      </w:r>
      <w:r>
        <w:br/>
        <w:t xml:space="preserve">ustawy Prawo zamówień </w:t>
      </w:r>
      <w:proofErr w:type="gramStart"/>
      <w:r>
        <w:t>publicznych .</w:t>
      </w:r>
      <w:proofErr w:type="gramEnd"/>
    </w:p>
    <w:p w:rsidR="0086562F" w:rsidRDefault="00CE7149">
      <w:pPr>
        <w:pStyle w:val="Teksttreci0"/>
        <w:numPr>
          <w:ilvl w:val="0"/>
          <w:numId w:val="4"/>
        </w:numPr>
        <w:tabs>
          <w:tab w:val="left" w:pos="1078"/>
        </w:tabs>
        <w:spacing w:after="440"/>
        <w:ind w:left="1080" w:hanging="360"/>
        <w:jc w:val="both"/>
      </w:pPr>
      <w:r>
        <w:t>Upoważnienie wymienione w § 1 pkt 2 dotyczy umów wymienionych w art.226 ust.4</w:t>
      </w:r>
      <w:r>
        <w:br/>
        <w:t>ustawy z dnia 27 sierpnia 2009r. o finansach publicznych, dla których można określić</w:t>
      </w:r>
      <w:r>
        <w:br/>
        <w:t xml:space="preserve">elementy wymagane w art.226 ust.3 i </w:t>
      </w:r>
      <w:r>
        <w:t>może nastąpić wyłącznie po przyjęciu przez Radę</w:t>
      </w:r>
      <w:r>
        <w:br/>
        <w:t>Miejską zmian w uchwale nr 743/XLIII/21 z dnia 30 grudnia 2021 roku w sprawie</w:t>
      </w:r>
      <w:r>
        <w:br/>
        <w:t>Wieloletniej Prognozy Finansowej Gminy i Miasta Węgliniec.</w:t>
      </w:r>
    </w:p>
    <w:p w:rsidR="0086562F" w:rsidRDefault="0086562F">
      <w:pPr>
        <w:pStyle w:val="Teksttreci30"/>
        <w:numPr>
          <w:ilvl w:val="0"/>
          <w:numId w:val="3"/>
        </w:numPr>
        <w:spacing w:after="0"/>
      </w:pPr>
    </w:p>
    <w:p w:rsidR="0086562F" w:rsidRDefault="00CE7149">
      <w:pPr>
        <w:pStyle w:val="Teksttreci0"/>
        <w:spacing w:after="960"/>
        <w:jc w:val="both"/>
      </w:pPr>
      <w:r>
        <w:t>Zarządzenie wchodzi w życie z dniem wydania, z mocą obowiązującą od 01</w:t>
      </w:r>
      <w:r>
        <w:t xml:space="preserve"> stycznia 2022roku.</w:t>
      </w:r>
    </w:p>
    <w:p w:rsidR="0086562F" w:rsidRDefault="00CE7149">
      <w:pPr>
        <w:pStyle w:val="Teksttreci20"/>
        <w:spacing w:after="160" w:line="240" w:lineRule="auto"/>
        <w:jc w:val="both"/>
      </w:pPr>
      <w:proofErr w:type="spellStart"/>
      <w:r>
        <w:t>sporz</w:t>
      </w:r>
      <w:proofErr w:type="spellEnd"/>
      <w:r>
        <w:t xml:space="preserve">. </w:t>
      </w:r>
      <w:proofErr w:type="spellStart"/>
      <w:proofErr w:type="gramStart"/>
      <w:r>
        <w:t>J.Zawisza</w:t>
      </w:r>
      <w:proofErr w:type="spellEnd"/>
      <w:proofErr w:type="gramEnd"/>
    </w:p>
    <w:sectPr w:rsidR="0086562F">
      <w:pgSz w:w="11900" w:h="16840"/>
      <w:pgMar w:top="593" w:right="633" w:bottom="593" w:left="445" w:header="165" w:footer="165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7149" w:rsidRDefault="00CE7149">
      <w:r>
        <w:separator/>
      </w:r>
    </w:p>
  </w:endnote>
  <w:endnote w:type="continuationSeparator" w:id="0">
    <w:p w:rsidR="00CE7149" w:rsidRDefault="00CE7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7149" w:rsidRDefault="00CE7149"/>
  </w:footnote>
  <w:footnote w:type="continuationSeparator" w:id="0">
    <w:p w:rsidR="00CE7149" w:rsidRDefault="00CE714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FD30E9"/>
    <w:multiLevelType w:val="multilevel"/>
    <w:tmpl w:val="0E68F1CA"/>
    <w:lvl w:ilvl="0">
      <w:start w:val="1"/>
      <w:numFmt w:val="bullet"/>
      <w:lvlText w:val="-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62D6E85"/>
    <w:multiLevelType w:val="multilevel"/>
    <w:tmpl w:val="440879E6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DA83E4A"/>
    <w:multiLevelType w:val="multilevel"/>
    <w:tmpl w:val="970A06B6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73478FF"/>
    <w:multiLevelType w:val="multilevel"/>
    <w:tmpl w:val="3BDAA906"/>
    <w:lvl w:ilvl="0">
      <w:start w:val="2"/>
      <w:numFmt w:val="decimal"/>
      <w:lvlText w:val="§%1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562F"/>
    <w:rsid w:val="0086562F"/>
    <w:rsid w:val="00BE54CA"/>
    <w:rsid w:val="00CE7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74F1D"/>
  <w15:docId w15:val="{6E0BE75E-62BC-40B4-B51E-7148A2B14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97390"/>
      <w:sz w:val="26"/>
      <w:szCs w:val="26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Palatino Linotype" w:eastAsia="Palatino Linotype" w:hAnsi="Palatino Linotype" w:cs="Palatino Linotype"/>
      <w:b w:val="0"/>
      <w:bCs w:val="0"/>
      <w:i w:val="0"/>
      <w:iCs w:val="0"/>
      <w:smallCaps/>
      <w:strike w:val="0"/>
      <w:color w:val="E97390"/>
      <w:sz w:val="32"/>
      <w:szCs w:val="3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ambria" w:eastAsia="Cambria" w:hAnsi="Cambria" w:cs="Cambria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paragraph" w:customStyle="1" w:styleId="Teksttreci50">
    <w:name w:val="Tekst treści (5)"/>
    <w:basedOn w:val="Normalny"/>
    <w:link w:val="Teksttreci5"/>
    <w:pPr>
      <w:spacing w:line="223" w:lineRule="auto"/>
      <w:jc w:val="center"/>
    </w:pPr>
    <w:rPr>
      <w:rFonts w:ascii="Times New Roman" w:eastAsia="Times New Roman" w:hAnsi="Times New Roman" w:cs="Times New Roman"/>
      <w:color w:val="E97390"/>
      <w:sz w:val="26"/>
      <w:szCs w:val="26"/>
    </w:rPr>
  </w:style>
  <w:style w:type="paragraph" w:customStyle="1" w:styleId="Teksttreci60">
    <w:name w:val="Tekst treści (6)"/>
    <w:basedOn w:val="Normalny"/>
    <w:link w:val="Teksttreci6"/>
    <w:pPr>
      <w:spacing w:after="60" w:line="197" w:lineRule="auto"/>
      <w:ind w:firstLine="200"/>
    </w:pPr>
    <w:rPr>
      <w:rFonts w:ascii="Palatino Linotype" w:eastAsia="Palatino Linotype" w:hAnsi="Palatino Linotype" w:cs="Palatino Linotype"/>
      <w:smallCaps/>
      <w:color w:val="E97390"/>
      <w:sz w:val="32"/>
      <w:szCs w:val="32"/>
    </w:rPr>
  </w:style>
  <w:style w:type="paragraph" w:customStyle="1" w:styleId="Teksttreci40">
    <w:name w:val="Tekst treści (4)"/>
    <w:basedOn w:val="Normalny"/>
    <w:link w:val="Teksttreci4"/>
    <w:pPr>
      <w:spacing w:line="211" w:lineRule="auto"/>
      <w:ind w:left="670"/>
    </w:pPr>
    <w:rPr>
      <w:rFonts w:ascii="Book Antiqua" w:eastAsia="Book Antiqua" w:hAnsi="Book Antiqua" w:cs="Book Antiqua"/>
      <w:b/>
      <w:bCs/>
      <w:sz w:val="36"/>
      <w:szCs w:val="36"/>
    </w:rPr>
  </w:style>
  <w:style w:type="paragraph" w:customStyle="1" w:styleId="Teksttreci30">
    <w:name w:val="Tekst treści (3)"/>
    <w:basedOn w:val="Normalny"/>
    <w:link w:val="Teksttreci3"/>
    <w:pPr>
      <w:spacing w:after="160"/>
      <w:jc w:val="center"/>
    </w:pPr>
    <w:rPr>
      <w:rFonts w:ascii="Cambria" w:eastAsia="Cambria" w:hAnsi="Cambria" w:cs="Cambria"/>
      <w:i/>
      <w:iCs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260" w:line="264" w:lineRule="auto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Teksttreci0">
    <w:name w:val="Tekst treści"/>
    <w:basedOn w:val="Normalny"/>
    <w:link w:val="Teksttreci"/>
    <w:rPr>
      <w:rFonts w:ascii="Book Antiqua" w:eastAsia="Book Antiqua" w:hAnsi="Book Antiqua" w:cs="Book Antiq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288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KM_C224e-20220112133047</dc:title>
  <dc:subject/>
  <dc:creator/>
  <cp:keywords/>
  <cp:lastModifiedBy>ABC</cp:lastModifiedBy>
  <cp:revision>2</cp:revision>
  <dcterms:created xsi:type="dcterms:W3CDTF">2022-01-17T08:33:00Z</dcterms:created>
  <dcterms:modified xsi:type="dcterms:W3CDTF">2022-01-17T08:36:00Z</dcterms:modified>
</cp:coreProperties>
</file>