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 pracowników Urzędu Gminy i Miasta</w:t>
        <w:br/>
        <w:t>w Węglińcu, informuję, że sesja Rady Miejskiej Węglińca odbędzie się bez udziału publiczności. Zachęcam do śledzenia obrad online.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28 stycznia 2022 r. o godz. 10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 sali posiedzeń Urzędu Gminy i Miasta w Węglińcu (II piętro, sala nr 25)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339" w:right="172" w:bottom="312" w:left="9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 ul. Sikorskiego 3 odbędzie się sesja Rady Miejskiej</w:t>
      </w:r>
    </w:p>
    <w:p>
      <w:pPr>
        <w:widowControl w:val="0"/>
        <w:spacing w:line="7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339" w:right="0" w:bottom="3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PROPONOWANY PORZĄDEK OBRAD: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1" w:val="left"/>
          <w:tab w:pos="350" w:val="left"/>
        </w:tabs>
        <w:bidi w:val="0"/>
        <w:spacing w:before="0" w:after="0" w:line="252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1" w:val="left"/>
          <w:tab w:pos="350" w:val="left"/>
        </w:tabs>
        <w:bidi w:val="0"/>
        <w:spacing w:before="0" w:after="0" w:line="252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1" w:val="left"/>
          <w:tab w:pos="350" w:val="left"/>
        </w:tabs>
        <w:bidi w:val="0"/>
        <w:spacing w:before="0" w:after="0" w:line="252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1" w:val="left"/>
          <w:tab w:pos="350" w:val="left"/>
        </w:tabs>
        <w:bidi w:val="0"/>
        <w:spacing w:before="0" w:after="0" w:line="252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pracy Burmistrza.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1" w:val="left"/>
          <w:tab w:pos="350" w:val="left"/>
        </w:tabs>
        <w:bidi w:val="0"/>
        <w:spacing w:before="0" w:after="0" w:line="252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7" w:val="left"/>
        </w:tabs>
        <w:bidi w:val="0"/>
        <w:spacing w:before="0" w:after="0" w:line="240" w:lineRule="auto"/>
        <w:ind w:left="82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załączników nr 1 i 2 do uchwały nr 743/XLIII/21 Rady</w:t>
        <w:br/>
        <w:t>Miejskiej Węglińca z dnia 30 grudnia 2021 r. w sprawie przyjęcia</w:t>
        <w:br/>
        <w:t>Wieloletniej Prognozy Finansowej Gminy i Miasta Węgliniec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7" w:val="left"/>
        </w:tabs>
        <w:bidi w:val="0"/>
        <w:spacing w:before="0" w:after="0" w:line="230" w:lineRule="auto"/>
        <w:ind w:left="0" w:right="0" w:firstLine="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7" w:val="left"/>
        </w:tabs>
        <w:bidi w:val="0"/>
        <w:spacing w:before="0" w:after="0" w:line="230" w:lineRule="auto"/>
        <w:ind w:left="0" w:right="0" w:firstLine="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ramowego planu pracy Rady Miejskiej na rok 2022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7" w:val="left"/>
        </w:tabs>
        <w:bidi w:val="0"/>
        <w:spacing w:before="0" w:after="0" w:line="240" w:lineRule="auto"/>
        <w:ind w:left="82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ramowych planów pracy komisji stałych Rady Miejskiej na rok</w:t>
        <w:br/>
        <w:t>2022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7" w:val="left"/>
        </w:tabs>
        <w:bidi w:val="0"/>
        <w:spacing w:before="0" w:after="0" w:line="240" w:lineRule="auto"/>
        <w:ind w:left="82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ramowego planu pracy Komisji Rewizyjnej Rady Miejskiej na</w:t>
        <w:br/>
        <w:t>rok 2022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7" w:val="left"/>
        </w:tabs>
        <w:bidi w:val="0"/>
        <w:spacing w:before="0" w:after="0" w:line="240" w:lineRule="auto"/>
        <w:ind w:left="82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100/VIII/15 Rady Miejskiej Węglińca z dnia</w:t>
        <w:br/>
        <w:t>30 czerwca 2015 r. w sprawie zarządzenia poboru podatków i opłat</w:t>
        <w:br/>
        <w:t>lokalnych w formie inkasa, ustalenia inkasentów dla poboru tych</w:t>
        <w:br/>
        <w:t>podatków i opłat oraz ich wynagrodzenia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7" w:val="left"/>
        </w:tabs>
        <w:bidi w:val="0"/>
        <w:spacing w:before="0" w:after="0" w:line="240" w:lineRule="auto"/>
        <w:ind w:left="82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56/VI/15 Rady Miejskiej Węglińca z dnia</w:t>
        <w:br/>
        <w:t>31 marca 2015r. w sprawie wprowadzenia poboru opłaty za</w:t>
        <w:br/>
        <w:t>gospodarowanie odpadami komunalnymi w formie inkasa, wyznaczenia</w:t>
        <w:br/>
        <w:t>inkasentów i określenia wynagrodzenia za inkaso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7" w:val="left"/>
        </w:tabs>
        <w:bidi w:val="0"/>
        <w:spacing w:before="0" w:after="0" w:line="240" w:lineRule="auto"/>
        <w:ind w:left="82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 nr 451/XXII/13 Rady Miejskiej Węglińca z dnia</w:t>
        <w:br/>
        <w:t>14 lutego 2013 r. w sprawie użyczenia nieruchomości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7" w:val="left"/>
        </w:tabs>
        <w:bidi w:val="0"/>
        <w:spacing w:before="0" w:after="0" w:line="240" w:lineRule="auto"/>
        <w:ind w:left="82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wyznaczenia miejsca oraz ustalenia zasad prowadzenia handlu</w:t>
        <w:br/>
        <w:t>przez rolników i ich domowników w piątki i w soboty na terenie Gminy</w:t>
        <w:br/>
        <w:t>Węgliniec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0" w:val="left"/>
        </w:tabs>
        <w:bidi w:val="0"/>
        <w:spacing w:before="0" w:after="0" w:line="240" w:lineRule="auto"/>
        <w:ind w:left="8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ustalenia wysokości ekwiwalentu pieniężnego dla członków</w:t>
        <w:br/>
        <w:t>Ochotniczych Straży Pożarnych z terenu Gminy i Miasta Węgliniec</w:t>
        <w:br/>
        <w:t>uczestniczących w działaniach ratowniczych i szkoleniach pożarniczych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0" w:val="left"/>
        </w:tabs>
        <w:bidi w:val="0"/>
        <w:spacing w:before="0" w:after="0" w:line="23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przeprowadzenia konsultacji społecznych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0" w:val="left"/>
        </w:tabs>
        <w:bidi w:val="0"/>
        <w:spacing w:before="0" w:after="0" w:line="240" w:lineRule="auto"/>
        <w:ind w:left="8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określenia kryteriów rekrutacji na drugim etapie postępowania</w:t>
        <w:br/>
        <w:t>rekrutacyjnego do publicznego przedszkola i oddziałów przedszkolnych w</w:t>
        <w:br/>
        <w:t>szkołach podstawowych, dla których organem prowadzącym jest Gmina</w:t>
        <w:br/>
        <w:t>Węgliniec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0" w:val="left"/>
        </w:tabs>
        <w:bidi w:val="0"/>
        <w:spacing w:before="0" w:after="0" w:line="240" w:lineRule="auto"/>
        <w:ind w:left="8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załącznika do uchwały nr 718/XLII/21 Rady Miejskiej</w:t>
        <w:br/>
        <w:t>Węglińca z dnia 30 listopada 2021 r. w sprawie uchwalenia statutu Miejsko</w:t>
        <w:br/>
        <w:t>- Gminnego Ośrodka Pomocy Społecznej w Węglińcu</w:t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0" w:val="left"/>
        </w:tabs>
        <w:bidi w:val="0"/>
        <w:spacing w:before="0" w:after="0" w:line="240" w:lineRule="auto"/>
        <w:ind w:left="8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dwadzieścia sześć uchwał w sprawie wyrażenia zgody na odstąpienie od</w:t>
        <w:br/>
        <w:t>obowiązku trybu przetargowego i zawarcie umowy najmu pomieszczenia</w:t>
        <w:br/>
        <w:t>gospodarczego/najmu garażu/ dzierżawy gruntu na cele</w:t>
        <w:br/>
        <w:t>rekreacyjne/dzierżawy gruntu pod zabudowę kubaturową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6" w:val="left"/>
          <w:tab w:pos="350" w:val="left"/>
        </w:tabs>
        <w:bidi w:val="0"/>
        <w:spacing w:before="0" w:after="0" w:line="25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86" w:val="left"/>
        </w:tabs>
        <w:bidi w:val="0"/>
        <w:spacing w:before="0" w:after="0" w:line="197" w:lineRule="auto"/>
        <w:ind w:left="72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</w:t>
        <w:br/>
        <w:t>międzysesyjnym.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86" w:val="left"/>
        </w:tabs>
        <w:bidi w:val="0"/>
        <w:spacing w:before="0" w:after="0" w:line="197" w:lineRule="auto"/>
        <w:ind w:left="72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Zapoznanie z korespondencją skierowaną do Rady w okresie</w:t>
        <w:br/>
        <w:t>międzysesyjnym.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6" w:val="left"/>
          <w:tab w:pos="350" w:val="left"/>
        </w:tabs>
        <w:bidi w:val="0"/>
        <w:spacing w:before="0" w:after="0" w:line="25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6" w:val="left"/>
        </w:tabs>
        <w:bidi w:val="0"/>
        <w:spacing w:before="0" w:after="0" w:line="25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6" w:val="left"/>
        </w:tabs>
        <w:bidi w:val="0"/>
        <w:spacing w:before="0" w:after="560" w:line="25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339" w:right="420" w:bottom="312" w:left="430" w:header="0" w:footer="3" w:gutter="0"/>
          <w:cols w:num="2" w:sep="1" w:space="619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</w:p>
    <w:p>
      <w:pPr>
        <w:widowControl w:val="0"/>
        <w:spacing w:before="73" w:after="7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339" w:right="0" w:bottom="3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 nie noszące maseczek proszone są</w:t>
        <w:br/>
        <w:t>o przedstawienie zaświadczenia lekarskiego bądź innego stosownego dokumentu zwalniającego z obowiązku noszenia maseczki.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339" w:right="172" w:bottom="312" w:left="9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Tekst treści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8"/>
      <w:szCs w:val="78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Tekst treści (3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8"/>
      <w:szCs w:val="78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auto"/>
      <w:ind w:firstLine="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