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188A" w:rsidRDefault="009522C4">
      <w:pPr>
        <w:pStyle w:val="Teksttreci0"/>
        <w:framePr w:w="846" w:h="295" w:wrap="none" w:hAnchor="page" w:x="1211" w:y="714"/>
        <w:spacing w:line="240" w:lineRule="auto"/>
      </w:pPr>
      <w:r>
        <w:t>IK.6220</w:t>
      </w:r>
    </w:p>
    <w:p w:rsidR="0096188A" w:rsidRDefault="0096188A">
      <w:pPr>
        <w:pStyle w:val="Teksttreci0"/>
        <w:framePr w:w="425" w:h="371" w:wrap="none" w:hAnchor="page" w:x="2921" w:y="638"/>
        <w:spacing w:line="240" w:lineRule="auto"/>
      </w:pPr>
      <w:bookmarkStart w:id="0" w:name="_GoBack"/>
      <w:bookmarkEnd w:id="0"/>
    </w:p>
    <w:p w:rsidR="0096188A" w:rsidRDefault="009522C4">
      <w:pPr>
        <w:pStyle w:val="Teksttreci0"/>
        <w:framePr w:w="2934" w:h="295" w:wrap="none" w:hAnchor="page" w:x="7615" w:y="728"/>
        <w:spacing w:line="240" w:lineRule="auto"/>
      </w:pPr>
      <w:r>
        <w:t>Węgliniec dnia, 24.01.2022 r.</w:t>
      </w:r>
    </w:p>
    <w:p w:rsidR="0096188A" w:rsidRDefault="0096188A">
      <w:pPr>
        <w:spacing w:line="360" w:lineRule="exact"/>
      </w:pPr>
    </w:p>
    <w:p w:rsidR="0096188A" w:rsidRDefault="0096188A">
      <w:pPr>
        <w:spacing w:after="661" w:line="1" w:lineRule="exact"/>
      </w:pPr>
    </w:p>
    <w:p w:rsidR="0096188A" w:rsidRDefault="0096188A">
      <w:pPr>
        <w:spacing w:line="1" w:lineRule="exact"/>
        <w:sectPr w:rsidR="0096188A">
          <w:type w:val="continuous"/>
          <w:pgSz w:w="11900" w:h="16840"/>
          <w:pgMar w:top="490" w:right="1273" w:bottom="538" w:left="1152" w:header="62" w:footer="110" w:gutter="0"/>
          <w:pgNumType w:start="1"/>
          <w:cols w:space="720"/>
          <w:noEndnote/>
          <w:docGrid w:linePitch="360"/>
        </w:sectPr>
      </w:pPr>
    </w:p>
    <w:p w:rsidR="0096188A" w:rsidRDefault="0096188A">
      <w:pPr>
        <w:spacing w:before="119" w:after="119" w:line="240" w:lineRule="exact"/>
        <w:rPr>
          <w:sz w:val="19"/>
          <w:szCs w:val="19"/>
        </w:rPr>
      </w:pPr>
    </w:p>
    <w:p w:rsidR="0096188A" w:rsidRDefault="0096188A">
      <w:pPr>
        <w:spacing w:line="1" w:lineRule="exact"/>
        <w:sectPr w:rsidR="0096188A">
          <w:type w:val="continuous"/>
          <w:pgSz w:w="11900" w:h="16840"/>
          <w:pgMar w:top="840" w:right="0" w:bottom="547" w:left="0" w:header="0" w:footer="3" w:gutter="0"/>
          <w:cols w:space="720"/>
          <w:noEndnote/>
          <w:docGrid w:linePitch="360"/>
        </w:sectPr>
      </w:pPr>
    </w:p>
    <w:p w:rsidR="0096188A" w:rsidRDefault="009522C4">
      <w:pPr>
        <w:pStyle w:val="Teksttreci0"/>
        <w:spacing w:line="240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OBWIESZCZENIE</w:t>
      </w:r>
    </w:p>
    <w:p w:rsidR="0096188A" w:rsidRDefault="009522C4">
      <w:pPr>
        <w:pStyle w:val="Nagwek20"/>
        <w:keepNext/>
        <w:keepLines/>
        <w:spacing w:after="260"/>
      </w:pPr>
      <w:bookmarkStart w:id="1" w:name="bookmark2"/>
      <w:r>
        <w:t>Burmistrza Gminy i Miasta Węgliniec</w:t>
      </w:r>
      <w:bookmarkEnd w:id="1"/>
    </w:p>
    <w:p w:rsidR="0096188A" w:rsidRDefault="009522C4">
      <w:pPr>
        <w:pStyle w:val="Teksttreci0"/>
        <w:spacing w:after="420"/>
        <w:ind w:firstLine="740"/>
        <w:jc w:val="both"/>
      </w:pPr>
      <w:r>
        <w:t xml:space="preserve">Na podstawie art. 36 § 2 oraz art. 49 ustawy z dnia 14 czerwca 1960 r. </w:t>
      </w:r>
      <w:r>
        <w:rPr>
          <w:i/>
          <w:iCs/>
        </w:rPr>
        <w:t>Kodeks</w:t>
      </w:r>
      <w:r>
        <w:rPr>
          <w:i/>
          <w:iCs/>
        </w:rPr>
        <w:br/>
        <w:t>postępowania administracyjnego</w:t>
      </w:r>
      <w:r>
        <w:t xml:space="preserve"> (t.j. Dz. U. z 2021 r. poz. 735) zwanej dalej </w:t>
      </w:r>
      <w:r>
        <w:rPr>
          <w:i/>
          <w:iCs/>
        </w:rPr>
        <w:t>k.p.a. oraz</w:t>
      </w:r>
      <w:r>
        <w:rPr>
          <w:i/>
          <w:iCs/>
        </w:rPr>
        <w:br/>
      </w:r>
      <w:r>
        <w:t>stosownie do art.74 ust. 3 ustawy z dnia 3 października 2008 r. o udostępnianiu informacj</w:t>
      </w:r>
      <w:r>
        <w:t>i</w:t>
      </w:r>
      <w:r>
        <w:br/>
        <w:t>o środowisku i jego ochronie, udziale społeczeństwa w ochronie środowiska oraz o ocenach</w:t>
      </w:r>
      <w:r>
        <w:br/>
        <w:t xml:space="preserve">oddziaływania na środowisko (t.j. Dz. U. z 2021 r. poz. 247) zwanej dalej </w:t>
      </w:r>
      <w:proofErr w:type="spellStart"/>
      <w:r>
        <w:rPr>
          <w:i/>
          <w:iCs/>
        </w:rPr>
        <w:t>u.o.o.ś</w:t>
      </w:r>
      <w:proofErr w:type="spellEnd"/>
      <w:r>
        <w:rPr>
          <w:i/>
          <w:iCs/>
        </w:rPr>
        <w:t>.</w:t>
      </w:r>
    </w:p>
    <w:p w:rsidR="0096188A" w:rsidRDefault="009522C4">
      <w:pPr>
        <w:pStyle w:val="Nagwek20"/>
        <w:keepNext/>
        <w:keepLines/>
        <w:spacing w:after="300"/>
      </w:pPr>
      <w:bookmarkStart w:id="2" w:name="bookmark4"/>
      <w:r>
        <w:t>zawiadamiam</w:t>
      </w:r>
      <w:bookmarkEnd w:id="2"/>
    </w:p>
    <w:p w:rsidR="0096188A" w:rsidRDefault="009522C4">
      <w:pPr>
        <w:pStyle w:val="Teksttreci0"/>
        <w:jc w:val="both"/>
      </w:pPr>
      <w:r>
        <w:t>strony postępowania o przedłużeniu terminu załatwienia sprawy dla post</w:t>
      </w:r>
      <w:r>
        <w:t>ępowania wszczętego</w:t>
      </w:r>
      <w:r>
        <w:br/>
        <w:t xml:space="preserve">na wniosek Red </w:t>
      </w:r>
      <w:proofErr w:type="spellStart"/>
      <w:r>
        <w:t>Light</w:t>
      </w:r>
      <w:proofErr w:type="spellEnd"/>
      <w:r>
        <w:t xml:space="preserve"> Energy sp. z o.o. z siedzibą przy ul. Giżycka 1/10, 60-106 Poznań,</w:t>
      </w:r>
      <w:r>
        <w:br/>
        <w:t>w przedmiocie wydania decyzji o środowiskowych uwarunkowaniach dla przedsięwzięcia pod</w:t>
      </w:r>
      <w:r>
        <w:br/>
      </w:r>
      <w:proofErr w:type="spellStart"/>
      <w:r>
        <w:t>nazwą:</w:t>
      </w:r>
      <w:r>
        <w:rPr>
          <w:b/>
          <w:bCs/>
          <w:sz w:val="22"/>
          <w:szCs w:val="22"/>
        </w:rPr>
        <w:t>„Elektrownia</w:t>
      </w:r>
      <w:proofErr w:type="spellEnd"/>
      <w:r>
        <w:rPr>
          <w:b/>
          <w:bCs/>
          <w:sz w:val="22"/>
          <w:szCs w:val="22"/>
        </w:rPr>
        <w:t xml:space="preserve"> słoneczna Czerwona Woda II Instalacja pane</w:t>
      </w:r>
      <w:r>
        <w:rPr>
          <w:b/>
          <w:bCs/>
          <w:sz w:val="22"/>
          <w:szCs w:val="22"/>
        </w:rPr>
        <w:t>li fotowoltaicznych na</w:t>
      </w:r>
      <w:r>
        <w:rPr>
          <w:b/>
          <w:bCs/>
          <w:sz w:val="22"/>
          <w:szCs w:val="22"/>
        </w:rPr>
        <w:br/>
        <w:t xml:space="preserve">działkach nr 292/1 oraz 293/1 Obręb Czerwona Woda Gmina Węgliniec”, </w:t>
      </w:r>
      <w:r>
        <w:t>planowanego</w:t>
      </w:r>
      <w:r>
        <w:br/>
        <w:t>w miejscowości Czerwona Woda na terenie działek oznaczonych ewidencyjnie numerami 292/1</w:t>
      </w:r>
      <w:r>
        <w:br/>
        <w:t>oraz 293/1 (</w:t>
      </w:r>
      <w:proofErr w:type="spellStart"/>
      <w:r>
        <w:t>obr</w:t>
      </w:r>
      <w:proofErr w:type="spellEnd"/>
      <w:r>
        <w:t>. 0001, Czerwona Woda, AM-3).</w:t>
      </w:r>
    </w:p>
    <w:p w:rsidR="0096188A" w:rsidRDefault="009522C4">
      <w:pPr>
        <w:pStyle w:val="Teksttreci0"/>
        <w:ind w:firstLine="740"/>
        <w:jc w:val="both"/>
      </w:pPr>
      <w:r>
        <w:t>Przedłużenie postępowania administracyjnego w przedmiotowej sprawie wynika z uwagi</w:t>
      </w:r>
      <w:r>
        <w:br/>
        <w:t>na konieczność uzyskania opinii organów współdziałających oraz przeprowadzenie</w:t>
      </w:r>
      <w:r>
        <w:br/>
        <w:t>szczegółowej analizy zebranego dotychczas materiału dowodowego, które organ prowadzący</w:t>
      </w:r>
      <w:r>
        <w:br/>
        <w:t>otrzyma</w:t>
      </w:r>
      <w:r>
        <w:t>ł w toku prowadzonego postępowania. Ponadto postępowanie przedłuża się ze względu</w:t>
      </w:r>
      <w:r>
        <w:br/>
        <w:t>na obowiązek zapewnienia wszystkim stronom postępowania możliwości wypowiedzenia się co</w:t>
      </w:r>
      <w:r>
        <w:br/>
        <w:t>do zebranych dowodów, materiałów oraz zgłoszonych żądań w sprawie. Nowy przewidywany</w:t>
      </w:r>
      <w:r>
        <w:br/>
        <w:t>t</w:t>
      </w:r>
      <w:r>
        <w:t xml:space="preserve">ermin załatwienia sprawy wskazuje się do dnia </w:t>
      </w:r>
      <w:r>
        <w:rPr>
          <w:u w:val="single"/>
        </w:rPr>
        <w:t>28 lutego 2022 r.</w:t>
      </w:r>
    </w:p>
    <w:p w:rsidR="0096188A" w:rsidRDefault="009522C4">
      <w:pPr>
        <w:pStyle w:val="Teksttreci0"/>
        <w:ind w:firstLine="740"/>
        <w:jc w:val="both"/>
      </w:pPr>
      <w:r>
        <w:t>Jednocześnie informuję na temat dotychczas dokonanych ustaleń oraz zebranego</w:t>
      </w:r>
      <w:r>
        <w:br/>
        <w:t>materiału dowodowego w niniejszej sprawie:</w:t>
      </w:r>
    </w:p>
    <w:p w:rsidR="0096188A" w:rsidRDefault="009522C4">
      <w:pPr>
        <w:pStyle w:val="Teksttreci0"/>
        <w:numPr>
          <w:ilvl w:val="0"/>
          <w:numId w:val="1"/>
        </w:numPr>
        <w:tabs>
          <w:tab w:val="left" w:pos="742"/>
        </w:tabs>
        <w:ind w:left="720" w:hanging="320"/>
        <w:jc w:val="both"/>
      </w:pPr>
      <w:r>
        <w:t xml:space="preserve">W dniu 05 stycznia 2022 r. (data wpływu do tut. urzędu </w:t>
      </w:r>
      <w:r>
        <w:t>10.01.2022 r.) Państwowy</w:t>
      </w:r>
      <w:r>
        <w:br/>
        <w:t>Powiatowy Inspektor Sanitarny w Zgorzelcu wydał postanowienie znak</w:t>
      </w:r>
      <w:r>
        <w:br/>
        <w:t>ZNS.9022.3.1.2022.MW w którym wyraził opinię o braku potrzeby przeprowadzenia</w:t>
      </w:r>
      <w:r>
        <w:br/>
        <w:t>oceny oddziaływania na środowisko przedmiotowego przedsięwzięcia.</w:t>
      </w:r>
    </w:p>
    <w:p w:rsidR="0096188A" w:rsidRDefault="009522C4">
      <w:pPr>
        <w:pStyle w:val="Teksttreci0"/>
        <w:numPr>
          <w:ilvl w:val="0"/>
          <w:numId w:val="1"/>
        </w:numPr>
        <w:tabs>
          <w:tab w:val="left" w:pos="742"/>
        </w:tabs>
        <w:spacing w:after="140"/>
        <w:ind w:left="720" w:hanging="320"/>
        <w:jc w:val="both"/>
      </w:pPr>
      <w:r>
        <w:t>W dniu 03 stycznia 2</w:t>
      </w:r>
      <w:r>
        <w:t>022 r. (data wpływu do tut. urzędu 10.01.2022 r.) Dyrektor Zarządu</w:t>
      </w:r>
      <w:r>
        <w:br/>
        <w:t>Zlewni w Lwówku Śląskim Państwowego Gospodarstwa Wodnego Wody Polskie</w:t>
      </w:r>
      <w:r>
        <w:br/>
        <w:t>pismem znak WR.ZZŚ.3.435.284.2021.AW wezwał wnioskodawcę do uzupełnienia</w:t>
      </w:r>
      <w:r>
        <w:br/>
        <w:t>przedłożonego materiału dowodowego.</w:t>
      </w:r>
      <w:r>
        <w:br w:type="page"/>
      </w:r>
    </w:p>
    <w:p w:rsidR="0096188A" w:rsidRDefault="009522C4">
      <w:pPr>
        <w:pStyle w:val="Teksttreci0"/>
        <w:numPr>
          <w:ilvl w:val="0"/>
          <w:numId w:val="1"/>
        </w:numPr>
        <w:tabs>
          <w:tab w:val="left" w:pos="722"/>
        </w:tabs>
        <w:spacing w:after="420" w:line="353" w:lineRule="auto"/>
        <w:ind w:left="700" w:hanging="320"/>
        <w:jc w:val="both"/>
      </w:pPr>
      <w:r>
        <w:lastRenderedPageBreak/>
        <w:t>W dniu 11</w:t>
      </w:r>
      <w:r>
        <w:t xml:space="preserve"> stycznia 2022 r. Regionalny Dyrektor Ochrony Środowiska we Wrocławiu</w:t>
      </w:r>
      <w:r>
        <w:br/>
        <w:t>postanowieniem znak WOOŚ.4220.899.2021.SD. 1 wezwał wnioskodawcę do złożenia</w:t>
      </w:r>
      <w:r>
        <w:br/>
        <w:t>wyjaśnień do Karty informacyjnej przedsięwzięcia.</w:t>
      </w:r>
    </w:p>
    <w:p w:rsidR="0096188A" w:rsidRDefault="009522C4">
      <w:pPr>
        <w:pStyle w:val="Teksttreci0"/>
        <w:jc w:val="both"/>
      </w:pPr>
      <w:r>
        <w:t>W związku z faktem, że liczba stron postępowania przekracza</w:t>
      </w:r>
      <w:r>
        <w:t xml:space="preserve"> 10 zgodnie</w:t>
      </w:r>
      <w:r>
        <w:br/>
        <w:t xml:space="preserve">z art. 74 ust. 3 </w:t>
      </w:r>
      <w:proofErr w:type="spellStart"/>
      <w:r>
        <w:rPr>
          <w:i/>
          <w:iCs/>
        </w:rPr>
        <w:t>u.o.o.ś</w:t>
      </w:r>
      <w:proofErr w:type="spellEnd"/>
      <w:r>
        <w:rPr>
          <w:i/>
          <w:iCs/>
        </w:rPr>
        <w:t>.,</w:t>
      </w:r>
      <w:r>
        <w:t xml:space="preserve"> stosuje się przepis art. 49 </w:t>
      </w:r>
      <w:proofErr w:type="spellStart"/>
      <w:r>
        <w:rPr>
          <w:i/>
          <w:iCs/>
        </w:rPr>
        <w:t>kp.a</w:t>
      </w:r>
      <w:proofErr w:type="spellEnd"/>
      <w:r>
        <w:rPr>
          <w:i/>
          <w:iCs/>
        </w:rPr>
        <w:t>.,</w:t>
      </w:r>
      <w:r>
        <w:t xml:space="preserve"> tj. zawiadamianie stron o decyzjach i</w:t>
      </w:r>
      <w:r>
        <w:br/>
        <w:t>innych czynnościach organu administracji publicznej przez obwieszczenie podawane do</w:t>
      </w:r>
      <w:r>
        <w:br/>
        <w:t>publicznej wiadomości. W takim przypadku doręczenie uważa si</w:t>
      </w:r>
      <w:r>
        <w:t xml:space="preserve">ę za dokonane </w:t>
      </w:r>
      <w:r>
        <w:rPr>
          <w:u w:val="single"/>
        </w:rPr>
        <w:t>po upływie 14</w:t>
      </w:r>
      <w:r>
        <w:rPr>
          <w:u w:val="single"/>
        </w:rPr>
        <w:br/>
        <w:t>dni od dnia publicznego ogłoszenia.</w:t>
      </w:r>
    </w:p>
    <w:p w:rsidR="0096188A" w:rsidRDefault="009522C4">
      <w:pPr>
        <w:pStyle w:val="Teksttreci0"/>
        <w:ind w:firstLine="700"/>
        <w:jc w:val="both"/>
      </w:pPr>
      <w:r>
        <w:t xml:space="preserve">Jednocześnie informuję, że zgodnie z art. 10 § 1 ustawy </w:t>
      </w:r>
      <w:r>
        <w:rPr>
          <w:i/>
          <w:iCs/>
        </w:rPr>
        <w:t>k.p.a.,</w:t>
      </w:r>
      <w:r>
        <w:t xml:space="preserve"> strony postępowania mają</w:t>
      </w:r>
      <w:r>
        <w:br/>
        <w:t>prawo do czynnego udziału w każdym stadium postępowania oraz możliwość wypowiedzenia</w:t>
      </w:r>
      <w:r>
        <w:br/>
        <w:t>się co do zebranyc</w:t>
      </w:r>
      <w:r>
        <w:t>h materiałów, dowodów i zgłoszonych żądań. Ponadto na podstawie art. 73</w:t>
      </w:r>
      <w:r>
        <w:br/>
        <w:t xml:space="preserve">§ 1 </w:t>
      </w:r>
      <w:proofErr w:type="spellStart"/>
      <w:r>
        <w:rPr>
          <w:i/>
          <w:iCs/>
        </w:rPr>
        <w:t>kp.a</w:t>
      </w:r>
      <w:proofErr w:type="spellEnd"/>
      <w:r>
        <w:rPr>
          <w:i/>
          <w:iCs/>
        </w:rPr>
        <w:t>.</w:t>
      </w:r>
      <w:r>
        <w:t xml:space="preserve"> strony mają prawo wglądu w akta sprawy, sporządzania z nich notatek, kopii lub</w:t>
      </w:r>
      <w:r>
        <w:br/>
        <w:t>odpisów. Z aktami sprawy można się zapoznać w siedzibie Urzędu Gminy i Miasta w Węglińcu</w:t>
      </w:r>
      <w:r>
        <w:br/>
        <w:t>przy u</w:t>
      </w:r>
      <w:r>
        <w:t>l. Sikorskiego 3, pok. nr 6 w godzinach: pon. 7</w:t>
      </w:r>
      <w:r>
        <w:rPr>
          <w:vertAlign w:val="superscript"/>
        </w:rPr>
        <w:t>00</w:t>
      </w:r>
      <w:r>
        <w:t>-l6</w:t>
      </w:r>
      <w:r>
        <w:rPr>
          <w:vertAlign w:val="superscript"/>
        </w:rPr>
        <w:t>00</w:t>
      </w:r>
      <w:r>
        <w:t>, wt.-czw. 7</w:t>
      </w:r>
      <w:r>
        <w:rPr>
          <w:vertAlign w:val="superscript"/>
        </w:rPr>
        <w:t>00</w:t>
      </w:r>
      <w:r>
        <w:t>-15</w:t>
      </w:r>
      <w:r>
        <w:rPr>
          <w:vertAlign w:val="superscript"/>
        </w:rPr>
        <w:t>00</w:t>
      </w:r>
      <w:r>
        <w:t>, pt. 7</w:t>
      </w:r>
      <w:r>
        <w:rPr>
          <w:vertAlign w:val="superscript"/>
        </w:rPr>
        <w:t>00</w:t>
      </w:r>
      <w:r>
        <w:t>-14</w:t>
      </w:r>
      <w:r>
        <w:rPr>
          <w:vertAlign w:val="superscript"/>
        </w:rPr>
        <w:t>00</w:t>
      </w:r>
      <w:r>
        <w:t>.</w:t>
      </w:r>
    </w:p>
    <w:p w:rsidR="0096188A" w:rsidRDefault="009522C4">
      <w:pPr>
        <w:pStyle w:val="Teksttreci0"/>
        <w:spacing w:after="880"/>
        <w:ind w:firstLine="700"/>
        <w:jc w:val="both"/>
      </w:pPr>
      <w:r>
        <w:t>Niniejsze zawiadomienie zostaje podane stronom do publicznej wiadomości przez</w:t>
      </w:r>
      <w:r>
        <w:br/>
        <w:t>zamieszczenie na stronie internetowej Biuletynu Informacji Publicznej Urzędu Gminy i Mias</w:t>
      </w:r>
      <w:r>
        <w:t>ta</w:t>
      </w:r>
      <w:r>
        <w:br/>
        <w:t xml:space="preserve">w Węglińcu </w:t>
      </w:r>
      <w:hyperlink r:id="rId7" w:history="1">
        <w:r>
          <w:rPr>
            <w:u w:val="single"/>
            <w:lang w:val="en-US" w:eastAsia="en-US" w:bidi="en-US"/>
          </w:rPr>
          <w:t>http://www.wegliniec.bip.pbox.pl/public/</w:t>
        </w:r>
      </w:hyperlink>
      <w:r>
        <w:rPr>
          <w:lang w:val="en-US" w:eastAsia="en-US" w:bidi="en-US"/>
        </w:rPr>
        <w:t xml:space="preserve"> </w:t>
      </w:r>
      <w:r>
        <w:t>, a także za pomocą wywieszenia na</w:t>
      </w:r>
      <w:r>
        <w:br/>
        <w:t>tablicy ogłoszeń Urzędu Gminy i Miasta w Węglińcu oraz wywieszenia na tablicy ogłoszeń</w:t>
      </w:r>
      <w:r>
        <w:br/>
        <w:t xml:space="preserve">w </w:t>
      </w:r>
      <w:r>
        <w:t>miejscowości planowanego przedsięwzięci</w:t>
      </w:r>
      <w:r>
        <w:t>a</w:t>
      </w:r>
      <w:r>
        <w:t>.</w:t>
      </w:r>
    </w:p>
    <w:p w:rsidR="0096188A" w:rsidRDefault="009522C4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4998720</wp:posOffset>
                </wp:positionH>
                <wp:positionV relativeFrom="paragraph">
                  <wp:posOffset>0</wp:posOffset>
                </wp:positionV>
                <wp:extent cx="397510" cy="153035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51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6188A" w:rsidRDefault="0096188A">
                            <w:pPr>
                              <w:pStyle w:val="Teksttreci0"/>
                              <w:spacing w:line="240" w:lineRule="auto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93.6pt;margin-top:0;width:31.3pt;height:12.05pt;z-index:125829378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" filled="f" stroked="f">
                <v:textbox inset="0,0,0,0">
                  <w:txbxContent>
                    <w:p w:rsidR="0096188A" w:rsidRDefault="0096188A">
                      <w:pPr>
                        <w:pStyle w:val="Teksttreci0"/>
                        <w:spacing w:line="240" w:lineRule="auto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445" distB="0" distL="0" distR="0" simplePos="0" relativeHeight="125829380" behindDoc="0" locked="0" layoutInCell="1" allowOverlap="1">
                <wp:simplePos x="0" y="0"/>
                <wp:positionH relativeFrom="page">
                  <wp:posOffset>5652770</wp:posOffset>
                </wp:positionH>
                <wp:positionV relativeFrom="paragraph">
                  <wp:posOffset>4445</wp:posOffset>
                </wp:positionV>
                <wp:extent cx="521335" cy="14859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335" cy="1485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6188A" w:rsidRDefault="0096188A">
                            <w:pPr>
                              <w:pStyle w:val="Teksttreci0"/>
                              <w:spacing w:line="240" w:lineRule="auto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445.1pt;margin-top:.35pt;width:41.05pt;height:11.7pt;z-index:125829380;visibility:visible;mso-wrap-style:none;mso-wrap-distance-left:0;mso-wrap-distance-top:.3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" filled="f" stroked="f">
                <v:textbox inset="0,0,0,0">
                  <w:txbxContent>
                    <w:p w:rsidR="0096188A" w:rsidRDefault="0096188A">
                      <w:pPr>
                        <w:pStyle w:val="Teksttreci0"/>
                        <w:spacing w:line="240" w:lineRule="auto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6188A" w:rsidRDefault="009522C4">
      <w:pPr>
        <w:pStyle w:val="Teksttreci0"/>
        <w:spacing w:after="120" w:line="240" w:lineRule="auto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  <w:u w:val="single"/>
        </w:rPr>
        <w:t>Otrzymują:</w:t>
      </w:r>
    </w:p>
    <w:p w:rsidR="0096188A" w:rsidRDefault="009522C4">
      <w:pPr>
        <w:pStyle w:val="Teksttreci0"/>
        <w:numPr>
          <w:ilvl w:val="0"/>
          <w:numId w:val="2"/>
        </w:numPr>
        <w:tabs>
          <w:tab w:val="left" w:pos="348"/>
        </w:tabs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strony postępowania</w:t>
      </w:r>
    </w:p>
    <w:p w:rsidR="0096188A" w:rsidRDefault="009522C4">
      <w:pPr>
        <w:pStyle w:val="Teksttreci0"/>
        <w:numPr>
          <w:ilvl w:val="0"/>
          <w:numId w:val="2"/>
        </w:numPr>
        <w:tabs>
          <w:tab w:val="left" w:pos="373"/>
        </w:tabs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wnioskodawca</w:t>
      </w:r>
    </w:p>
    <w:p w:rsidR="0096188A" w:rsidRDefault="009522C4">
      <w:pPr>
        <w:pStyle w:val="Teksttreci0"/>
        <w:numPr>
          <w:ilvl w:val="0"/>
          <w:numId w:val="2"/>
        </w:numPr>
        <w:tabs>
          <w:tab w:val="left" w:pos="366"/>
        </w:tabs>
        <w:spacing w:after="2520" w:line="240" w:lineRule="auto"/>
        <w:rPr>
          <w:sz w:val="22"/>
          <w:szCs w:val="22"/>
        </w:rPr>
      </w:pPr>
      <w:r>
        <w:rPr>
          <w:sz w:val="22"/>
          <w:szCs w:val="22"/>
        </w:rPr>
        <w:t>aa</w:t>
      </w:r>
    </w:p>
    <w:p w:rsidR="0096188A" w:rsidRDefault="009522C4">
      <w:pPr>
        <w:pStyle w:val="Teksttreci20"/>
        <w:spacing w:after="0"/>
      </w:pPr>
      <w:r>
        <w:t>Sporządziła:</w:t>
      </w:r>
    </w:p>
    <w:p w:rsidR="0096188A" w:rsidRDefault="009522C4">
      <w:pPr>
        <w:pStyle w:val="Teksttreci20"/>
      </w:pPr>
      <w:r>
        <w:t>Magdalena Nowakowska</w:t>
      </w:r>
      <w:r>
        <w:br/>
        <w:t>Tel. 75-77-11-435 wew.53</w:t>
      </w:r>
    </w:p>
    <w:sectPr w:rsidR="0096188A">
      <w:type w:val="continuous"/>
      <w:pgSz w:w="11900" w:h="16840"/>
      <w:pgMar w:top="840" w:right="1255" w:bottom="547" w:left="1194" w:header="412" w:footer="11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22C4" w:rsidRDefault="009522C4">
      <w:r>
        <w:separator/>
      </w:r>
    </w:p>
  </w:endnote>
  <w:endnote w:type="continuationSeparator" w:id="0">
    <w:p w:rsidR="009522C4" w:rsidRDefault="00952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22C4" w:rsidRDefault="009522C4"/>
  </w:footnote>
  <w:footnote w:type="continuationSeparator" w:id="0">
    <w:p w:rsidR="009522C4" w:rsidRDefault="009522C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37E75"/>
    <w:multiLevelType w:val="multilevel"/>
    <w:tmpl w:val="24CE6A2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F455438"/>
    <w:multiLevelType w:val="multilevel"/>
    <w:tmpl w:val="66DED36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88A"/>
    <w:rsid w:val="005E1002"/>
    <w:rsid w:val="009522C4"/>
    <w:rsid w:val="0096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7DAE9"/>
  <w15:docId w15:val="{902E1779-5272-4897-975D-547BAB8E3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E4374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D982B5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D982B5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Nagwek10">
    <w:name w:val="Nagłówek #1"/>
    <w:basedOn w:val="Normalny"/>
    <w:link w:val="Nagwek1"/>
    <w:pPr>
      <w:spacing w:line="221" w:lineRule="auto"/>
      <w:jc w:val="center"/>
      <w:outlineLvl w:val="0"/>
    </w:pPr>
    <w:rPr>
      <w:rFonts w:ascii="Times New Roman" w:eastAsia="Times New Roman" w:hAnsi="Times New Roman" w:cs="Times New Roman"/>
      <w:color w:val="DE4374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360" w:lineRule="auto"/>
    </w:pPr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spacing w:after="280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ind w:right="820"/>
      <w:jc w:val="right"/>
    </w:pPr>
    <w:rPr>
      <w:rFonts w:ascii="Franklin Gothic Book" w:eastAsia="Franklin Gothic Book" w:hAnsi="Franklin Gothic Book" w:cs="Franklin Gothic Book"/>
      <w:color w:val="D982B5"/>
      <w:sz w:val="19"/>
      <w:szCs w:val="19"/>
    </w:rPr>
  </w:style>
  <w:style w:type="paragraph" w:customStyle="1" w:styleId="Teksttreci30">
    <w:name w:val="Tekst treści (3)"/>
    <w:basedOn w:val="Normalny"/>
    <w:link w:val="Teksttreci3"/>
    <w:pPr>
      <w:ind w:right="820"/>
      <w:jc w:val="right"/>
    </w:pPr>
    <w:rPr>
      <w:rFonts w:ascii="Lucida Sans Unicode" w:eastAsia="Lucida Sans Unicode" w:hAnsi="Lucida Sans Unicode" w:cs="Lucida Sans Unicode"/>
      <w:color w:val="D982B5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after="120"/>
    </w:pPr>
    <w:rPr>
      <w:rFonts w:ascii="Times New Roman" w:eastAsia="Times New Roman" w:hAnsi="Times New Roman" w:cs="Times New Roman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575</Words>
  <Characters>3451</Characters>
  <Application>Microsoft Office Word</Application>
  <DocSecurity>0</DocSecurity>
  <Lines>28</Lines>
  <Paragraphs>8</Paragraphs>
  <ScaleCrop>false</ScaleCrop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2022-01-24T12:32:00Z</dcterms:created>
  <dcterms:modified xsi:type="dcterms:W3CDTF">2022-01-24T12:35:00Z</dcterms:modified>
</cp:coreProperties>
</file>