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745/XLIII/21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30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wydatków niewygasających z końcem 2021 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art.18 ust.2 pkt 4) ustawy z dnia 8 marca 1990 r o samorządzie gminnym (Dz.U. z 2021r., poz.1372 z późn.zm.), art.263 ust.2. ustawy z dnia 27 sierpnia 2009r. o finansach publicznych (Dz. U. z 2021r. poz.305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późn.zm.),  Rada  Miejska 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wykaz wydatków, które nie wygasają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upływem roku budżetowego 2021 w kwocie łącznej 534.327,00zł,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tego: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18.327,00zł w dziale 600, rozdział 60016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516.000,00zł w dziale 754, rozdział 75495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Ustala się plan finansowy wydatków niewygasających w układzie szczegółowej klasyfikacji budżetowej, zgodnie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załącznikiem do 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Określa się ostateczny termin realizacji wydatków wymienionych w § 1 ust.1 i 2 do dnia 30 czerwca 2022roku.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Środki na finansowanie wydatków określonych w § 1 podlegają przekazaniu na wyodrębnione subkonto podstawowego rachunku bankowego Gminy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Burmistrzowi Gminy i Miasta Węgliniec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 życie z 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984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auto"/>
                <w:sz w:val="22"/>
                <w:u w:val="none"/>
                <w:vertAlign w:val="baseline"/>
              </w:rPr>
            </w:pPr>
          </w:p>
          <w:p/>
          <w:p/>
          <w:p/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Ustala się plan wydatków niewygasających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upływem roku budżetowego 2021 w 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obiektywnymi przyczynami po stronie Wykonawców: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zadania inwestycyjnego dokumentacja projektowa zadania „Budowa nawierzchni drogi w Ruszowie ul. Harcerska” umowa nr 144/2021– przedłużające się procedury uzyskania dokumentacji niezbędnej do wykonania projektu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zadania inwestycyjnego „Dostosowanie pomieszczeń pod potrzeby Posterunku Policji i Ochotniczej Straży Pożarnej – remont budynku oraz budowa klatki schodowej” umowa nr 107/2021 - brak możliwości dokonania odbioru końcowego ze względu na nieterminowe i nierzetelne wykonywanie prac budowlanych przez Wykonawcę. W związku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powyższym ulega również zmiana terminu realizacji części umowy nr 119/2021 na wykonanie usługi nadzoru inwestorskiego nad wykonaniem powyższych robót budowlanych na kwotę 6.000,00zł.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ab/>
      </w:r>
    </w:p>
    <w:p w:rsidR="00A77B3E">
      <w:pPr>
        <w:keepNext/>
        <w:spacing w:before="120" w:after="120" w:line="360" w:lineRule="auto"/>
        <w:ind w:left="5596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 do uchwały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745/XLIII/21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Rady Miejskiej Węglińca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PLAN FINANSOWY WYDATKÓW NIEWYGASAJĄCYCH Z UPŁYWEM ROKU 2021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 600 – Transport i łączność – 18.327,00zł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Rozdział 60016 – Drogi publiczne gminne – 18.327,00zł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6050.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– Wydatki inwestycyjne jednostek budżetowych – 18.327,00zł.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Wydatki określone planem j/w przeznacza się 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Zadanie dokumentacja projektowa zadania „Budowa nawierzchni drogi w Ruszowie ul. Harcerska” z planem wydatków niewygasających w kwocie 18.327,00zł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II.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Dział 754 – Bezpieczeństwo publiczne i ochrona przeciwpożarowa – 516.000,00zł</w:t>
      </w:r>
    </w:p>
    <w:p w:rsidR="00A77B3E">
      <w:pPr>
        <w:keepNext w:val="0"/>
        <w:keepLines w:val="0"/>
        <w:spacing w:before="120" w:after="120" w:line="240" w:lineRule="auto"/>
        <w:ind w:left="51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Rozdział 75495 – Pozostała działalność – 516.000,00zł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6050.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- Wydatki inwestycyjne jednostek budżetowych – 516.000,00zł</w:t>
      </w:r>
    </w:p>
    <w:p w:rsidR="00A77B3E">
      <w:pPr>
        <w:keepNext w:val="0"/>
        <w:keepLines w:val="0"/>
        <w:spacing w:before="120" w:after="120" w:line="240" w:lineRule="auto"/>
        <w:ind w:left="283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Wydatki określone planem j/w przeznacza się :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zadanie „Dostosowanie pomieszczeń pod potrzeby Posterunku Policji i Ochotniczej Straży Pożarnej – remont budynku oraz budowa klatki schodowej” – 510.000,00zł</w:t>
      </w:r>
    </w:p>
    <w:p w:rsidR="00A77B3E">
      <w:pPr>
        <w:keepNext w:val="0"/>
        <w:keepLines/>
        <w:spacing w:before="120" w:after="120" w:line="240" w:lineRule="auto"/>
        <w:ind w:left="227" w:right="0" w:hanging="113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t>-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zadanie wykonanie usługi nadzoru inwestorskiego nad realizacją zadania „Dostosowanie pomieszczeń pod potrzeby Posterunku Policji i Ochotniczej Straży Pożarnej – remont budynku oraz budowa klatki schodowej” – 6.000,00zł</w:t>
      </w:r>
    </w:p>
    <w:sectPr>
      <w:footerReference w:type="default" r:id="rId5"/>
      <w:endnotePr>
        <w:numFmt w:val="decimal"/>
      </w:endnotePr>
      <w:type w:val="nextPage"/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6001E38E-2DC6-446E-A469-77734E25136F.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6001E38E-2DC6-446E-A469-77734E25136F.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745/XLIII/21 z dnia 30 grudnia 2021 r.</dc:title>
  <dc:subject>w sprawie ustalenia wydatków niewygasających z^końcem 2021^roku</dc:subject>
  <dc:creator>Alicja</dc:creator>
  <cp:lastModifiedBy>Alicja</cp:lastModifiedBy>
  <cp:revision>1</cp:revision>
  <dcterms:created xsi:type="dcterms:W3CDTF">2022-01-20T11:00:50Z</dcterms:created>
  <dcterms:modified xsi:type="dcterms:W3CDTF">2022-01-20T11:00:50Z</dcterms:modified>
  <cp:category>Akt prawny</cp:category>
</cp:coreProperties>
</file>