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170A" w14:textId="77777777" w:rsidR="00A77B3E" w:rsidRDefault="005B31AF">
      <w:pPr>
        <w:jc w:val="center"/>
        <w:rPr>
          <w:b/>
          <w:caps/>
        </w:rPr>
      </w:pPr>
      <w:r>
        <w:rPr>
          <w:b/>
          <w:caps/>
        </w:rPr>
        <w:t>Uchwała Nr 747/XLIII/21</w:t>
      </w:r>
      <w:r>
        <w:rPr>
          <w:b/>
          <w:caps/>
        </w:rPr>
        <w:br/>
        <w:t>Rady Miejskiej Węglińca</w:t>
      </w:r>
    </w:p>
    <w:p w14:paraId="49BBA988" w14:textId="77777777" w:rsidR="00A77B3E" w:rsidRDefault="005B31AF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3F63AA83" w14:textId="77777777" w:rsidR="00A77B3E" w:rsidRDefault="005B31AF">
      <w:pPr>
        <w:keepNext/>
        <w:spacing w:after="480"/>
        <w:jc w:val="center"/>
      </w:pPr>
      <w:r>
        <w:rPr>
          <w:b/>
        </w:rPr>
        <w:t>w sprawie zmiany uchwały nr 15/LVI/98 Rady Gminy i Miasta w Węglińcu z dnia 6 kwietnia 1998 r. w sprawie określenia zasad sprzedaży budynków i lokali mieszkalnych</w:t>
      </w:r>
    </w:p>
    <w:p w14:paraId="6D9130D7" w14:textId="7C20BEE2" w:rsidR="00A77B3E" w:rsidRDefault="005B31AF">
      <w:pPr>
        <w:keepLines/>
        <w:spacing w:before="120" w:after="120"/>
        <w:ind w:firstLine="227"/>
      </w:pPr>
      <w:r>
        <w:t xml:space="preserve">Na </w:t>
      </w:r>
      <w:r>
        <w:t>podstawie art. 18 ust. 2 pkt 9 lit. a i pkt 15, art. 40 ust. 2 pkt 3 ustawy z dnia 8 marca 1990 r. o samorządzie gminnym (Dz. U. z 2021 r., poz. 1372 z późn. zm.), art. 34 ust. 1 pkt 3 i </w:t>
      </w:r>
      <w:r>
        <w:t>ust. 6, art. 37 ust. 2 pkt 1, art. 68 ust. 1 pkt 7 ustawy z dnia 21 </w:t>
      </w:r>
      <w:r>
        <w:t>sierpnia 1997 r. o gospodarce nieruchomościami (Dz. U.  z 2021 r., poz. 1899 z późn. zm.) Rada Miejska Węglińca uchwala, co następuje:</w:t>
      </w:r>
    </w:p>
    <w:p w14:paraId="760B8C5B" w14:textId="77777777" w:rsidR="00A77B3E" w:rsidRDefault="005B31AF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15/LIV/98 Rady Gminy i Miasta w Węglińcu z dnia 6 kwietnia 1998 r. w sprawie określenia zasad sprzedaży</w:t>
      </w:r>
      <w:r>
        <w:t xml:space="preserve"> budynków i lokali mieszkalnych ze zmianami, wprowadza się następujące zmiany:</w:t>
      </w:r>
    </w:p>
    <w:p w14:paraId="341480C3" w14:textId="77777777" w:rsidR="00A77B3E" w:rsidRDefault="005B31AF">
      <w:pPr>
        <w:keepLines/>
        <w:spacing w:before="120" w:after="120"/>
        <w:ind w:firstLine="340"/>
      </w:pPr>
      <w:r>
        <w:t>1. </w:t>
      </w:r>
      <w:r>
        <w:t>w § 6 ust. 1 cyfrę "79", zastępuje się cyfrą "60".</w:t>
      </w:r>
    </w:p>
    <w:p w14:paraId="119C7C81" w14:textId="77777777" w:rsidR="00A77B3E" w:rsidRDefault="005B31AF">
      <w:pPr>
        <w:keepLines/>
        <w:spacing w:before="120" w:after="120"/>
        <w:ind w:firstLine="340"/>
      </w:pPr>
      <w:r>
        <w:t>2. </w:t>
      </w:r>
      <w:r>
        <w:t>Do spraw wszczętych, a nie zakończonych podpisaniem umowy sprzedaży, przed dniem wejścia w życie niniejszej uchwały stos</w:t>
      </w:r>
      <w:r>
        <w:t>uje się przepisy dotychczasowe.</w:t>
      </w:r>
    </w:p>
    <w:p w14:paraId="3B61152A" w14:textId="77777777" w:rsidR="00A77B3E" w:rsidRDefault="005B31A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1675BDDC" w14:textId="77777777" w:rsidR="00A77B3E" w:rsidRDefault="005B31AF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nr 354/XXV/20 Rady Miejskiej Węglińca z dnia 30 września 2020 r. w sprawie zmiany uchwały nr 15/LVI/98 Rady Gminy i Miasta w W</w:t>
      </w:r>
      <w:r>
        <w:t>ęglińcu z dnia 06.04.1998 r. w sprawie określenia zasad sprzedaży budynków i lokali mieszkalnych.</w:t>
      </w:r>
    </w:p>
    <w:p w14:paraId="3E014CFB" w14:textId="77777777" w:rsidR="00A77B3E" w:rsidRDefault="005B31AF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 xml:space="preserve">Uchwała wchodzi w życie po upływie 14 dni od dnia jej ogłoszenia w Dzienniku Urzędowym Województwa Dolnośląskiego z mocą obowiązującą od dnia 1 kwietnia </w:t>
      </w:r>
      <w:r>
        <w:t>2022 roku.</w:t>
      </w:r>
    </w:p>
    <w:p w14:paraId="52F30B87" w14:textId="77777777" w:rsidR="00A77B3E" w:rsidRDefault="00A77B3E">
      <w:pPr>
        <w:keepNext/>
        <w:keepLines/>
        <w:spacing w:before="120" w:after="120"/>
        <w:ind w:firstLine="340"/>
      </w:pPr>
    </w:p>
    <w:p w14:paraId="510E2BC9" w14:textId="77777777" w:rsidR="00A77B3E" w:rsidRDefault="005B31AF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72603" w14:paraId="025A1FB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B28D85" w14:textId="77777777" w:rsidR="00B72603" w:rsidRDefault="00B7260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BF672" w14:textId="77777777" w:rsidR="00B72603" w:rsidRDefault="005B31A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72603" w14:paraId="2A714B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ED6EA" w14:textId="77777777" w:rsidR="00A77B3E" w:rsidRDefault="00A77B3E"/>
          <w:p w14:paraId="5B07B463" w14:textId="77777777" w:rsidR="00B72603" w:rsidRDefault="00B72603"/>
          <w:p w14:paraId="51A02197" w14:textId="77777777" w:rsidR="00B72603" w:rsidRDefault="00B72603"/>
          <w:p w14:paraId="07357FB7" w14:textId="77777777" w:rsidR="00B72603" w:rsidRDefault="00B72603"/>
        </w:tc>
      </w:tr>
      <w:tr w:rsidR="00B72603" w14:paraId="205727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A33EE" w14:textId="77777777" w:rsidR="00A77B3E" w:rsidRDefault="005B31AF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B72603" w14:paraId="1D7C73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DA980" w14:textId="77777777" w:rsidR="00A77B3E" w:rsidRDefault="005B31AF">
            <w:r>
              <w:t xml:space="preserve">Zgodnie z art. 68 ust. 1 pkt 7 ustawy z dnia 21 sierpnia 1997 r. o gospodarce nieruchomościami (Dz. U. z 2021r., poz. 1899 z późn. zm.) właściwy organ może udzielić </w:t>
            </w:r>
            <w:r>
              <w:t>bonifikaty od ceny ustalonej zgodnie z art. 67 ust. 3 w/w ustawy, na podstawie odpowiedniego zarządzenia wojewody albo uchwał rady lub sejmiku, jeżeli nieruchomość jest sprzedawana jako lokal mieszkalny. Przedłużono okres obowiązywania bonifikaty o 3 miesi</w:t>
            </w:r>
            <w:r>
              <w:t>ące dlatego uchylenie uchwały nr 354/XXV/20 Rady Miejskiej Węglińca z dnia 30 września 2020 r. w sprawie zmiany uchwały 15/LVI/98 Rady Gminy i Miasta w Węglińcu z dnia 06.04.1998 r. w sprawie określenia zasad sprzedaży budynków i lokali mieszkalnych jest w</w:t>
            </w:r>
            <w:r>
              <w:t xml:space="preserve"> pełni zasadne.</w:t>
            </w:r>
          </w:p>
        </w:tc>
      </w:tr>
    </w:tbl>
    <w:p w14:paraId="4A72A928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93055" w14:textId="77777777" w:rsidR="005B31AF" w:rsidRDefault="005B31AF">
      <w:r>
        <w:separator/>
      </w:r>
    </w:p>
  </w:endnote>
  <w:endnote w:type="continuationSeparator" w:id="0">
    <w:p w14:paraId="44D260BE" w14:textId="77777777" w:rsidR="005B31AF" w:rsidRDefault="005B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72603" w14:paraId="0879E04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679932" w14:textId="77777777" w:rsidR="00B72603" w:rsidRDefault="005B31AF">
          <w:pPr>
            <w:jc w:val="left"/>
            <w:rPr>
              <w:sz w:val="18"/>
            </w:rPr>
          </w:pPr>
          <w:r w:rsidRPr="00B961B3">
            <w:rPr>
              <w:sz w:val="18"/>
              <w:lang w:val="en-US"/>
            </w:rPr>
            <w:t>Id: 8578F3D1-8983-49BA-B830-A37EA6C7063A.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6CE429" w14:textId="77777777" w:rsidR="00B72603" w:rsidRDefault="005B31A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961B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9E9090" w14:textId="77777777" w:rsidR="00B72603" w:rsidRDefault="00B7260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F6E66" w14:textId="77777777" w:rsidR="005B31AF" w:rsidRDefault="005B31AF">
      <w:r>
        <w:separator/>
      </w:r>
    </w:p>
  </w:footnote>
  <w:footnote w:type="continuationSeparator" w:id="0">
    <w:p w14:paraId="27A2FC16" w14:textId="77777777" w:rsidR="005B31AF" w:rsidRDefault="005B31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B31AF"/>
    <w:rsid w:val="00A77B3E"/>
    <w:rsid w:val="00B72603"/>
    <w:rsid w:val="00B961B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B6B1E"/>
  <w15:docId w15:val="{BA63CC12-3633-4935-983F-CDCC8F17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747/XLIII/21 z dnia 30 grudnia 2021 r.</dc:title>
  <dc:subject>w sprawie zmiany uchwały nr 15/LVI/98 Rady Gminy i^Miasta w^Węglińcu z^dnia 6^kwietnia 1998^r. w^sprawie określenia zasad sprzedaży budynków i^lokali mieszkalnych</dc:subject>
  <dc:creator>Alicja</dc:creator>
  <cp:lastModifiedBy>Alicja</cp:lastModifiedBy>
  <cp:revision>3</cp:revision>
  <dcterms:created xsi:type="dcterms:W3CDTF">2022-01-20T10:36:00Z</dcterms:created>
  <dcterms:modified xsi:type="dcterms:W3CDTF">2022-01-20T09:36:00Z</dcterms:modified>
  <cp:category>Akt prawny</cp:category>
</cp:coreProperties>
</file>