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A45A0" w14:textId="77777777" w:rsidR="00A77B3E" w:rsidRDefault="00242369">
      <w:pPr>
        <w:jc w:val="center"/>
        <w:rPr>
          <w:b/>
          <w:caps/>
        </w:rPr>
      </w:pPr>
      <w:r>
        <w:rPr>
          <w:b/>
          <w:caps/>
        </w:rPr>
        <w:t>Uchwała Nr 748/XLIII/21</w:t>
      </w:r>
      <w:r>
        <w:rPr>
          <w:b/>
          <w:caps/>
        </w:rPr>
        <w:br/>
        <w:t>Rady Miejskiej Węglińca</w:t>
      </w:r>
    </w:p>
    <w:p w14:paraId="1AEDFB4C" w14:textId="77777777" w:rsidR="00A77B3E" w:rsidRDefault="00242369">
      <w:pPr>
        <w:spacing w:before="280" w:after="280"/>
        <w:jc w:val="center"/>
        <w:rPr>
          <w:b/>
          <w:caps/>
        </w:rPr>
      </w:pPr>
      <w:r>
        <w:t>z dnia 30 grudnia 2021 r.</w:t>
      </w:r>
    </w:p>
    <w:p w14:paraId="36CE42DD" w14:textId="77777777" w:rsidR="00A77B3E" w:rsidRDefault="00242369">
      <w:pPr>
        <w:keepNext/>
        <w:spacing w:after="480"/>
        <w:jc w:val="center"/>
      </w:pPr>
      <w:r>
        <w:rPr>
          <w:b/>
        </w:rPr>
        <w:t>w sprawie miejscowego planu zagospodarowania przestrzennego</w:t>
      </w:r>
      <w:r>
        <w:rPr>
          <w:b/>
        </w:rPr>
        <w:br/>
        <w:t>dla wyodrębnionych terenów położonych na obszarze miasta Węgliniec</w:t>
      </w:r>
    </w:p>
    <w:p w14:paraId="21E7F13A" w14:textId="77777777" w:rsidR="00A77B3E" w:rsidRDefault="00242369">
      <w:pPr>
        <w:keepLines/>
        <w:spacing w:before="120" w:after="120"/>
        <w:ind w:firstLine="227"/>
      </w:pPr>
      <w:r>
        <w:t xml:space="preserve">Na podstawie </w:t>
      </w:r>
      <w:r>
        <w:t xml:space="preserve">art. 18 ust. 2 pkt. 5 ustawy z dnia 8 marca 1990 r. o samorządzie gminnym (Dz. U. z 2021 r. poz. 1372  </w:t>
      </w:r>
      <w:proofErr w:type="spellStart"/>
      <w:r>
        <w:t>późn</w:t>
      </w:r>
      <w:proofErr w:type="spellEnd"/>
      <w:r>
        <w:t>. zm.), art. 3 i 20 ustawy z dnia ustawy z dnia 27 marca 2003r. o planowaniu i zagospodarowaniu przestrzennym (Dz. U. z 2021r. poz. 741, ze zm.), w z</w:t>
      </w:r>
      <w:r>
        <w:t>wiązku z uchwałą Nr 244/XIX/20 Rady Miejskiej Węglińca z dnia 23 kwietnia 2020 r. w sprawie przystąpienia do sporządzenia miejscowego planu zagospodarowania przestrzennego dla wyodrębnionych terenów położonych na obszarze miasta Węgliniec oraz po stwierdze</w:t>
      </w:r>
      <w:r>
        <w:t>niu, że plan nie narusza ustaleń zmiany studium uwarunkowań i kierunków zagospodarowania przestrzennego Miasta i Gminy Węgliniec przyjętej uchwałą Nr 125/XI/2019 Rady Miejskiej Węglińca z dnia 27 czerwca 2019 r., Rada Miejska w Węglińcu uchwala, co następu</w:t>
      </w:r>
      <w:r>
        <w:t>je:</w:t>
      </w:r>
    </w:p>
    <w:p w14:paraId="5A1E08D9" w14:textId="77777777" w:rsidR="00A77B3E" w:rsidRDefault="00242369">
      <w:pPr>
        <w:keepNext/>
        <w:keepLines/>
        <w:jc w:val="center"/>
        <w:rPr>
          <w:u w:color="000000"/>
        </w:rPr>
      </w:pPr>
      <w:r>
        <w:rPr>
          <w:b/>
        </w:rPr>
        <w:t>Rozdział 1.</w:t>
      </w:r>
      <w:r>
        <w:br/>
      </w:r>
      <w:r>
        <w:rPr>
          <w:b/>
        </w:rPr>
        <w:t xml:space="preserve">Przepisy ogólne </w:t>
      </w:r>
    </w:p>
    <w:p w14:paraId="4D46514F" w14:textId="77777777" w:rsidR="00A77B3E" w:rsidRDefault="00242369">
      <w:pPr>
        <w:keepLines/>
        <w:spacing w:before="120" w:after="120"/>
        <w:ind w:firstLine="340"/>
        <w:rPr>
          <w:u w:color="000000"/>
        </w:rPr>
      </w:pPr>
      <w:r>
        <w:rPr>
          <w:b/>
        </w:rPr>
        <w:t>§ 1. </w:t>
      </w:r>
      <w:r>
        <w:t>1. </w:t>
      </w:r>
      <w:r>
        <w:rPr>
          <w:u w:color="000000"/>
        </w:rPr>
        <w:t>Uchwala się miejscowy plan zagospodarowania przestrzennego dla wyodrębnionych terenów położonych na obszarze miasta Węgliniec zwany dalej planem miejscowym.</w:t>
      </w:r>
    </w:p>
    <w:p w14:paraId="1DAA33CB" w14:textId="77777777" w:rsidR="00A77B3E" w:rsidRDefault="00242369">
      <w:pPr>
        <w:keepLines/>
        <w:spacing w:before="120" w:after="120"/>
        <w:ind w:firstLine="340"/>
        <w:rPr>
          <w:u w:color="000000"/>
        </w:rPr>
      </w:pPr>
      <w:r>
        <w:t>2. </w:t>
      </w:r>
      <w:r>
        <w:rPr>
          <w:u w:color="000000"/>
        </w:rPr>
        <w:t xml:space="preserve">Integralną częścią planu jest rysunek planu w skali 1: </w:t>
      </w:r>
      <w:r>
        <w:rPr>
          <w:u w:color="000000"/>
        </w:rPr>
        <w:t>2000 stanowiący załącznik nr 1 do uchwały.</w:t>
      </w:r>
    </w:p>
    <w:p w14:paraId="2591C266" w14:textId="77777777" w:rsidR="00A77B3E" w:rsidRDefault="00242369">
      <w:pPr>
        <w:keepLines/>
        <w:spacing w:before="120" w:after="120"/>
        <w:ind w:firstLine="340"/>
        <w:rPr>
          <w:u w:color="000000"/>
        </w:rPr>
      </w:pPr>
      <w:r>
        <w:t>3. </w:t>
      </w:r>
      <w:r>
        <w:rPr>
          <w:u w:color="000000"/>
        </w:rPr>
        <w:t>Załącznikami do niniejszej uchwały są:</w:t>
      </w:r>
    </w:p>
    <w:p w14:paraId="63DB79C0" w14:textId="77777777" w:rsidR="00A77B3E" w:rsidRDefault="00242369">
      <w:pPr>
        <w:spacing w:before="120" w:after="120"/>
        <w:ind w:left="340" w:hanging="227"/>
        <w:rPr>
          <w:u w:color="000000"/>
        </w:rPr>
      </w:pPr>
      <w:r>
        <w:t>1) </w:t>
      </w:r>
      <w:r>
        <w:rPr>
          <w:u w:color="000000"/>
        </w:rPr>
        <w:t>rozstrzygnięcie o sposobie realizacji zapisanych w planie miejscowym inwestycji z zakresu infrastruktury technicznej, które należą do zadań własnych gminy oraz o zasada</w:t>
      </w:r>
      <w:r>
        <w:rPr>
          <w:u w:color="000000"/>
        </w:rPr>
        <w:t>ch ich finansowania zgodnie z przepisami o finansach publicznych - załącznik nr 2;</w:t>
      </w:r>
    </w:p>
    <w:p w14:paraId="75DAAB84" w14:textId="77777777" w:rsidR="00A77B3E" w:rsidRDefault="00242369">
      <w:pPr>
        <w:spacing w:before="120" w:after="120"/>
        <w:ind w:left="340" w:hanging="227"/>
        <w:rPr>
          <w:u w:color="000000"/>
        </w:rPr>
      </w:pPr>
      <w:r>
        <w:t>2) </w:t>
      </w:r>
      <w:r>
        <w:rPr>
          <w:u w:color="000000"/>
        </w:rPr>
        <w:t>rozstrzygnięcie o sposobie rozpatrzenia uwag wniesionych do projektu planu miejscowego - załącznik nr 3;</w:t>
      </w:r>
    </w:p>
    <w:p w14:paraId="60F2CEF4" w14:textId="77777777" w:rsidR="00A77B3E" w:rsidRDefault="00242369">
      <w:pPr>
        <w:spacing w:before="120" w:after="120"/>
        <w:ind w:left="340" w:hanging="227"/>
        <w:rPr>
          <w:u w:color="000000"/>
        </w:rPr>
      </w:pPr>
      <w:r>
        <w:t>3) </w:t>
      </w:r>
      <w:r>
        <w:rPr>
          <w:u w:color="000000"/>
        </w:rPr>
        <w:t>dane przestrzenne, o których mowa w art. 67a ust. 2 ustawy z d</w:t>
      </w:r>
      <w:r>
        <w:rPr>
          <w:u w:color="000000"/>
        </w:rPr>
        <w:t>nia 27 marca 2003 roku                       o planowaniu i zagospodarowaniu przestrzennym - załącznik nr 4.</w:t>
      </w:r>
    </w:p>
    <w:p w14:paraId="5DFA44F9" w14:textId="77777777" w:rsidR="00A77B3E" w:rsidRDefault="00242369">
      <w:pPr>
        <w:keepLines/>
        <w:spacing w:before="120" w:after="120"/>
        <w:ind w:firstLine="340"/>
        <w:rPr>
          <w:u w:color="000000"/>
        </w:rPr>
      </w:pPr>
      <w:r>
        <w:rPr>
          <w:b/>
        </w:rPr>
        <w:t>§ 2. </w:t>
      </w:r>
      <w:r>
        <w:t>1. </w:t>
      </w:r>
      <w:r>
        <w:rPr>
          <w:u w:color="000000"/>
        </w:rPr>
        <w:t>Plan obejmuje 5 wyodrębnionych terenów położonych w granicach obrębu geodezyjnego miasta Węglińca.</w:t>
      </w:r>
    </w:p>
    <w:p w14:paraId="6534F898" w14:textId="77777777" w:rsidR="00A77B3E" w:rsidRDefault="00242369">
      <w:pPr>
        <w:keepLines/>
        <w:spacing w:before="120" w:after="120"/>
        <w:ind w:firstLine="340"/>
        <w:rPr>
          <w:u w:color="000000"/>
        </w:rPr>
      </w:pPr>
      <w:r>
        <w:t>2. </w:t>
      </w:r>
      <w:r>
        <w:rPr>
          <w:u w:color="000000"/>
        </w:rPr>
        <w:t>Granice obszaru objętego planem miejs</w:t>
      </w:r>
      <w:r>
        <w:rPr>
          <w:u w:color="000000"/>
        </w:rPr>
        <w:t>cowym określono na rysunku planu w skali 1: 2000.</w:t>
      </w:r>
    </w:p>
    <w:p w14:paraId="3C31CDE3" w14:textId="77777777" w:rsidR="00A77B3E" w:rsidRDefault="00242369">
      <w:pPr>
        <w:keepLines/>
        <w:spacing w:before="120" w:after="120"/>
        <w:ind w:firstLine="340"/>
        <w:rPr>
          <w:u w:color="000000"/>
        </w:rPr>
      </w:pPr>
      <w:r>
        <w:rPr>
          <w:b/>
        </w:rPr>
        <w:t>§ 3. </w:t>
      </w:r>
      <w:r>
        <w:t>1. </w:t>
      </w:r>
      <w:r>
        <w:rPr>
          <w:u w:color="000000"/>
        </w:rPr>
        <w:t>Obowiązującymi ustaleniami planu miejscowego są następujące oznaczenia graficzne rysunku planu:</w:t>
      </w:r>
    </w:p>
    <w:p w14:paraId="5DB4622B" w14:textId="77777777" w:rsidR="00A77B3E" w:rsidRDefault="00242369">
      <w:pPr>
        <w:spacing w:before="120" w:after="120"/>
        <w:ind w:left="340" w:hanging="227"/>
        <w:rPr>
          <w:u w:color="000000"/>
        </w:rPr>
      </w:pPr>
      <w:r>
        <w:t>1) </w:t>
      </w:r>
      <w:r>
        <w:rPr>
          <w:u w:color="000000"/>
        </w:rPr>
        <w:t>granica obszaru objętego planem;</w:t>
      </w:r>
    </w:p>
    <w:p w14:paraId="6C26EA41" w14:textId="77777777" w:rsidR="00A77B3E" w:rsidRDefault="00242369">
      <w:pPr>
        <w:spacing w:before="120" w:after="120"/>
        <w:ind w:left="340" w:hanging="227"/>
        <w:rPr>
          <w:u w:color="000000"/>
        </w:rPr>
      </w:pPr>
      <w:r>
        <w:t>2) </w:t>
      </w:r>
      <w:r>
        <w:rPr>
          <w:u w:color="000000"/>
        </w:rPr>
        <w:t xml:space="preserve">linie rozgraniczające tereny o różnym </w:t>
      </w:r>
      <w:r>
        <w:rPr>
          <w:u w:color="000000"/>
        </w:rPr>
        <w:t>przeznaczeniu lub różnych zasadach zagospodarowania, wraz z oznaczeniami określającymi przeznaczenie terenów;</w:t>
      </w:r>
    </w:p>
    <w:p w14:paraId="2BF5A944" w14:textId="77777777" w:rsidR="00A77B3E" w:rsidRDefault="00242369">
      <w:pPr>
        <w:spacing w:before="120" w:after="120"/>
        <w:ind w:left="340" w:hanging="227"/>
        <w:rPr>
          <w:u w:color="000000"/>
        </w:rPr>
      </w:pPr>
      <w:r>
        <w:t>3) </w:t>
      </w:r>
      <w:r>
        <w:rPr>
          <w:u w:color="000000"/>
        </w:rPr>
        <w:t>obowiązujące linie zabudowy;</w:t>
      </w:r>
    </w:p>
    <w:p w14:paraId="0A6B4DAE" w14:textId="77777777" w:rsidR="00A77B3E" w:rsidRDefault="00242369">
      <w:pPr>
        <w:spacing w:before="120" w:after="120"/>
        <w:ind w:left="340" w:hanging="227"/>
        <w:rPr>
          <w:u w:color="000000"/>
        </w:rPr>
      </w:pPr>
      <w:r>
        <w:t>4) </w:t>
      </w:r>
      <w:r>
        <w:rPr>
          <w:u w:color="000000"/>
        </w:rPr>
        <w:t>nieprzekraczalne linie zabudowy;</w:t>
      </w:r>
    </w:p>
    <w:p w14:paraId="518FB39F" w14:textId="77777777" w:rsidR="00A77B3E" w:rsidRDefault="00242369">
      <w:pPr>
        <w:spacing w:before="120" w:after="120"/>
        <w:ind w:left="340" w:hanging="227"/>
        <w:rPr>
          <w:u w:color="000000"/>
        </w:rPr>
      </w:pPr>
      <w:r>
        <w:t>5) </w:t>
      </w:r>
      <w:r>
        <w:rPr>
          <w:u w:color="000000"/>
        </w:rPr>
        <w:t>granica strefy „B” ochrony konserwatorskiej zabytkowego układu przestrzenne</w:t>
      </w:r>
      <w:r>
        <w:rPr>
          <w:u w:color="000000"/>
        </w:rPr>
        <w:t>go;</w:t>
      </w:r>
    </w:p>
    <w:p w14:paraId="10EAC96F" w14:textId="77777777" w:rsidR="00A77B3E" w:rsidRDefault="00242369">
      <w:pPr>
        <w:spacing w:before="120" w:after="120"/>
        <w:ind w:left="340" w:hanging="227"/>
        <w:rPr>
          <w:u w:color="000000"/>
        </w:rPr>
      </w:pPr>
      <w:r>
        <w:t>6) </w:t>
      </w:r>
      <w:r>
        <w:rPr>
          <w:u w:color="000000"/>
        </w:rPr>
        <w:t>granica strefy „OW” obserwacji archeologicznej;</w:t>
      </w:r>
    </w:p>
    <w:p w14:paraId="1A3E65AB" w14:textId="77777777" w:rsidR="00A77B3E" w:rsidRDefault="00242369">
      <w:pPr>
        <w:spacing w:before="120" w:after="120"/>
        <w:ind w:left="340" w:hanging="227"/>
        <w:rPr>
          <w:u w:color="000000"/>
        </w:rPr>
      </w:pPr>
      <w:r>
        <w:t>7) </w:t>
      </w:r>
      <w:r>
        <w:rPr>
          <w:u w:color="000000"/>
        </w:rPr>
        <w:t>obszary ujęte w ewidencji zabytków;</w:t>
      </w:r>
    </w:p>
    <w:p w14:paraId="66CF0964" w14:textId="77777777" w:rsidR="00A77B3E" w:rsidRDefault="00242369">
      <w:pPr>
        <w:spacing w:before="120" w:after="120"/>
        <w:ind w:left="340" w:hanging="227"/>
        <w:rPr>
          <w:u w:color="000000"/>
        </w:rPr>
      </w:pPr>
      <w:r>
        <w:t>8) </w:t>
      </w:r>
      <w:r>
        <w:rPr>
          <w:u w:color="000000"/>
        </w:rPr>
        <w:t>zieleń izolacyjna w ramach funkcji podstawowej.</w:t>
      </w:r>
    </w:p>
    <w:p w14:paraId="2FA82AFA" w14:textId="77777777" w:rsidR="00A77B3E" w:rsidRDefault="00242369">
      <w:pPr>
        <w:keepLines/>
        <w:spacing w:before="120" w:after="120"/>
        <w:ind w:firstLine="340"/>
        <w:rPr>
          <w:u w:color="000000"/>
        </w:rPr>
      </w:pPr>
      <w:r>
        <w:t>2. </w:t>
      </w:r>
      <w:r>
        <w:rPr>
          <w:u w:color="000000"/>
        </w:rPr>
        <w:t xml:space="preserve">Pozostałe oznaczenia graficzne rysunku planu mają znaczenie informacyjne i nie stanowią </w:t>
      </w:r>
      <w:r>
        <w:rPr>
          <w:u w:color="000000"/>
        </w:rPr>
        <w:t>obowiązujących ustaleń planu.</w:t>
      </w:r>
    </w:p>
    <w:p w14:paraId="61859701" w14:textId="77777777" w:rsidR="00A77B3E" w:rsidRDefault="00242369">
      <w:pPr>
        <w:keepLines/>
        <w:spacing w:before="120" w:after="120"/>
        <w:ind w:firstLine="340"/>
        <w:rPr>
          <w:u w:color="000000"/>
        </w:rPr>
      </w:pPr>
      <w:r>
        <w:rPr>
          <w:b/>
        </w:rPr>
        <w:t>§ 4. </w:t>
      </w:r>
      <w:r>
        <w:rPr>
          <w:u w:color="000000"/>
        </w:rPr>
        <w:t>Ilekroć w niniejszej uchwale jest mowa o:</w:t>
      </w:r>
    </w:p>
    <w:p w14:paraId="5CFEE790" w14:textId="77777777" w:rsidR="00A77B3E" w:rsidRDefault="00242369">
      <w:pPr>
        <w:spacing w:before="120" w:after="120"/>
        <w:ind w:left="340" w:hanging="227"/>
        <w:rPr>
          <w:u w:color="000000"/>
        </w:rPr>
      </w:pPr>
      <w:r>
        <w:lastRenderedPageBreak/>
        <w:t>1) </w:t>
      </w:r>
      <w:r>
        <w:rPr>
          <w:u w:color="000000"/>
        </w:rPr>
        <w:t>terenie - należy przez to rozumieć obszar wyznaczony na rysunku planu liniami rozgraniczającymi, oznaczony symbolem określającym przeznaczenie podstawowe;</w:t>
      </w:r>
    </w:p>
    <w:p w14:paraId="3A067639" w14:textId="77777777" w:rsidR="00A77B3E" w:rsidRDefault="00242369">
      <w:pPr>
        <w:spacing w:before="120" w:after="120"/>
        <w:ind w:left="340" w:hanging="227"/>
        <w:rPr>
          <w:u w:color="000000"/>
        </w:rPr>
      </w:pPr>
      <w:r>
        <w:t>2) </w:t>
      </w:r>
      <w:r>
        <w:rPr>
          <w:u w:color="000000"/>
        </w:rPr>
        <w:t>przepisach odrębny</w:t>
      </w:r>
      <w:r>
        <w:rPr>
          <w:u w:color="000000"/>
        </w:rPr>
        <w:t>ch - należy przez to rozumieć przepisy ustaw wraz z aktami wykonawczymi;</w:t>
      </w:r>
    </w:p>
    <w:p w14:paraId="24F24CAA" w14:textId="77777777" w:rsidR="00A77B3E" w:rsidRDefault="00242369">
      <w:pPr>
        <w:spacing w:before="120" w:after="120"/>
        <w:ind w:left="340" w:hanging="227"/>
        <w:rPr>
          <w:u w:color="000000"/>
        </w:rPr>
      </w:pPr>
      <w:r>
        <w:t>3) </w:t>
      </w:r>
      <w:r>
        <w:rPr>
          <w:u w:color="000000"/>
        </w:rPr>
        <w:t>przeznaczeniu podstawowym - należy przez to rozumieć takie przeznaczenie lub funkcję, która przeważa na danym terenie wydzielonym liniami rozgraniczającymi;</w:t>
      </w:r>
    </w:p>
    <w:p w14:paraId="7E73D512" w14:textId="77777777" w:rsidR="00A77B3E" w:rsidRDefault="00242369">
      <w:pPr>
        <w:spacing w:before="120" w:after="120"/>
        <w:ind w:left="340" w:hanging="227"/>
        <w:rPr>
          <w:u w:color="000000"/>
        </w:rPr>
      </w:pPr>
      <w:r>
        <w:t>4) </w:t>
      </w:r>
      <w:r>
        <w:rPr>
          <w:u w:color="000000"/>
        </w:rPr>
        <w:t>przeznaczeniu uzupeł</w:t>
      </w:r>
      <w:r>
        <w:rPr>
          <w:u w:color="000000"/>
        </w:rPr>
        <w:t>niającym - należy przez to rozumieć rodzaje przeznaczenia lub funkcję inną niż podstawowa, która stanowi uzupełnienie lub wzbogaca funkcję podstawową, jednocześnie nie kolidując z nią lub nie wykluczając możliwości zagospodarowania terenu w sposób określon</w:t>
      </w:r>
      <w:r>
        <w:rPr>
          <w:u w:color="000000"/>
        </w:rPr>
        <w:t>y przeznaczeniem podstawowym;</w:t>
      </w:r>
    </w:p>
    <w:p w14:paraId="3CC20009" w14:textId="77777777" w:rsidR="00A77B3E" w:rsidRDefault="00242369">
      <w:pPr>
        <w:spacing w:before="120" w:after="120"/>
        <w:ind w:left="340" w:hanging="227"/>
        <w:rPr>
          <w:u w:color="000000"/>
        </w:rPr>
      </w:pPr>
      <w:r>
        <w:t>5) </w:t>
      </w:r>
      <w:r>
        <w:rPr>
          <w:u w:color="000000"/>
        </w:rPr>
        <w:t>liniach rozgraniczających - należy przez to rozumieć linie rozdzielające tereny o różnym przeznaczeniu lub różnych zasadach zagospodarowania;</w:t>
      </w:r>
    </w:p>
    <w:p w14:paraId="798833B4" w14:textId="77777777" w:rsidR="00A77B3E" w:rsidRDefault="00242369">
      <w:pPr>
        <w:spacing w:before="120" w:after="120"/>
        <w:ind w:left="340" w:hanging="227"/>
        <w:rPr>
          <w:u w:color="000000"/>
        </w:rPr>
      </w:pPr>
      <w:r>
        <w:t>6) </w:t>
      </w:r>
      <w:r>
        <w:rPr>
          <w:u w:color="000000"/>
        </w:rPr>
        <w:t>obowiązujących liniach zabudowy– należy przez to rozumieć linie wyznaczające u</w:t>
      </w:r>
      <w:r>
        <w:rPr>
          <w:u w:color="000000"/>
        </w:rPr>
        <w:t>sytuowanie elewacji frontowej budynku mieszkalnego w stosunku do wskazanej linii rozgraniczającej danego terenu, przy czym regulacji tej nie podlegają wykusze, zadaszenia wejściowe, rampy i podesty, tarasy bez podpiwniczenia, podziemne części budynków i bu</w:t>
      </w:r>
      <w:r>
        <w:rPr>
          <w:u w:color="000000"/>
        </w:rPr>
        <w:t>dowli, schody i okapy oraz budowle, budynki portierni i wag; dla budynków gospodarczych i garaży oraz towarzyszących wolnostojących budynków usługowych linie te są nieprzekraczalnymi liniami zabudowy;</w:t>
      </w:r>
    </w:p>
    <w:p w14:paraId="793489CE" w14:textId="77777777" w:rsidR="00A77B3E" w:rsidRDefault="00242369">
      <w:pPr>
        <w:spacing w:before="120" w:after="120"/>
        <w:ind w:left="340" w:hanging="227"/>
        <w:rPr>
          <w:u w:color="000000"/>
        </w:rPr>
      </w:pPr>
      <w:r>
        <w:t>7) </w:t>
      </w:r>
      <w:r>
        <w:rPr>
          <w:u w:color="000000"/>
        </w:rPr>
        <w:t>nieprzekraczalnych liniach zabudowy - należy przez t</w:t>
      </w:r>
      <w:r>
        <w:rPr>
          <w:u w:color="000000"/>
        </w:rPr>
        <w:t>o rozumieć linie wyznaczające dopuszczalne zbliżenie ściany frontowej budynku do wskazanej linii rozgraniczającej danego terenu, regulacji tej nie podlegają wykusze, zadaszenia wejściowe, rampy i podesty, tarasy bez podpiwniczenia, podziemne części budynkó</w:t>
      </w:r>
      <w:r>
        <w:rPr>
          <w:u w:color="000000"/>
        </w:rPr>
        <w:t>w i budowli, schody i okapy oraz budowle, budynki portierni i wag;</w:t>
      </w:r>
    </w:p>
    <w:p w14:paraId="6F97A921" w14:textId="77777777" w:rsidR="00A77B3E" w:rsidRDefault="00242369">
      <w:pPr>
        <w:spacing w:before="120" w:after="120"/>
        <w:ind w:left="340" w:hanging="227"/>
        <w:rPr>
          <w:u w:color="000000"/>
        </w:rPr>
      </w:pPr>
      <w:r>
        <w:t>8) </w:t>
      </w:r>
      <w:r>
        <w:rPr>
          <w:u w:color="000000"/>
        </w:rPr>
        <w:t>dachach stromych o symetrycznym układzie połaci dachowych - należy przez to rozumieć dachy dwuspadowe, wielospadowe oraz mansardowe, o jednakowym kącie nachylenia głównych połaci dachowy</w:t>
      </w:r>
      <w:r>
        <w:rPr>
          <w:u w:color="000000"/>
        </w:rPr>
        <w:t>ch, zbiegających się w jednej kalenicy (nie dotyczy dachów mansardowych);</w:t>
      </w:r>
    </w:p>
    <w:p w14:paraId="28405C96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u w:color="000000"/>
        </w:rPr>
        <w:t xml:space="preserve">urządzenia i sieci infrastruktury technicznej – należy przez to rozumieć dystrybucyjne nadziemne i podziemne obiekty liniowe, obiekty kubaturowe oraz budowle w rozumieniu ustawy </w:t>
      </w:r>
      <w:r>
        <w:rPr>
          <w:i/>
          <w:color w:val="000000"/>
          <w:u w:color="000000"/>
        </w:rPr>
        <w:t>P</w:t>
      </w:r>
      <w:r>
        <w:rPr>
          <w:i/>
          <w:color w:val="000000"/>
          <w:u w:color="000000"/>
        </w:rPr>
        <w:t>rawo budowlane</w:t>
      </w:r>
      <w:r>
        <w:rPr>
          <w:color w:val="000000"/>
          <w:u w:color="000000"/>
        </w:rPr>
        <w:t xml:space="preserve"> służące zaopatrzeniu w wodę, odprowadzeniu i utylizacji ścieków, wód opadowych i roztopowych, zaopatrzeniu w energię elektryczną, gaz i ciepło oraz łączności i telekomunikacji;</w:t>
      </w:r>
    </w:p>
    <w:p w14:paraId="482CBB3C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 xml:space="preserve">urządzeniach towarzyszących - należy przez to </w:t>
      </w:r>
      <w:r>
        <w:rPr>
          <w:color w:val="000000"/>
          <w:u w:color="000000"/>
        </w:rPr>
        <w:t>rozumieć urządzenia budowlane, garaże, budynki gospodarcze, wiaty i zadaszenia, małą architekturę, oczka wodne o charakterze rekreacyjnym lub ozdobnym oraz inne urządzenia pełniące służebną rolę wobec funkcji określonych w przeznaczeniu podstawowym lub uzu</w:t>
      </w:r>
      <w:r>
        <w:rPr>
          <w:color w:val="000000"/>
          <w:u w:color="000000"/>
        </w:rPr>
        <w:t>pełniającym.</w:t>
      </w:r>
    </w:p>
    <w:p w14:paraId="7717D758" w14:textId="77777777" w:rsidR="00A77B3E" w:rsidRDefault="00242369">
      <w:pPr>
        <w:keepNext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Ustalenia ogólne</w:t>
      </w:r>
    </w:p>
    <w:p w14:paraId="68AD300B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Ustala się następujące kategorie przeznaczenia terenów:</w:t>
      </w:r>
    </w:p>
    <w:p w14:paraId="5719178C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zabudowa mieszkaniowa jednorodzinna – oznaczona symbolem MN;</w:t>
      </w:r>
    </w:p>
    <w:p w14:paraId="78A931DE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zabudowa mieszkaniowa jednorodzinna i usługowa – oznaczona symbolem MN/U;</w:t>
      </w:r>
    </w:p>
    <w:p w14:paraId="0DEB13F4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tereny re</w:t>
      </w:r>
      <w:r>
        <w:rPr>
          <w:color w:val="000000"/>
          <w:u w:color="000000"/>
        </w:rPr>
        <w:t>kreacji i wypoczynku – oznaczone symbolem UT;</w:t>
      </w:r>
    </w:p>
    <w:p w14:paraId="0E692653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zabudowa produkcyjno-usługowa – oznaczona </w:t>
      </w:r>
      <w:proofErr w:type="spellStart"/>
      <w:r>
        <w:rPr>
          <w:color w:val="000000"/>
          <w:u w:color="000000"/>
        </w:rPr>
        <w:t>smbolem</w:t>
      </w:r>
      <w:proofErr w:type="spellEnd"/>
      <w:r>
        <w:rPr>
          <w:color w:val="000000"/>
          <w:u w:color="000000"/>
        </w:rPr>
        <w:t xml:space="preserve"> P/U;</w:t>
      </w:r>
    </w:p>
    <w:p w14:paraId="72EFF7D8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zabudowa produkcji, usług i/lub gospodarki odpadami – oznaczona </w:t>
      </w:r>
      <w:proofErr w:type="spellStart"/>
      <w:r>
        <w:rPr>
          <w:color w:val="000000"/>
          <w:u w:color="000000"/>
        </w:rPr>
        <w:t>smbolem</w:t>
      </w:r>
      <w:proofErr w:type="spellEnd"/>
      <w:r>
        <w:rPr>
          <w:color w:val="000000"/>
          <w:u w:color="000000"/>
        </w:rPr>
        <w:t xml:space="preserve"> P/U/O;</w:t>
      </w:r>
    </w:p>
    <w:p w14:paraId="7B04146C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kanalizacja - oznaczona symbolem K;</w:t>
      </w:r>
    </w:p>
    <w:p w14:paraId="66907648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tereny zieleni urządzonej – </w:t>
      </w:r>
      <w:r>
        <w:rPr>
          <w:color w:val="000000"/>
          <w:u w:color="000000"/>
        </w:rPr>
        <w:t>oznaczone symbolem ZP;</w:t>
      </w:r>
    </w:p>
    <w:p w14:paraId="4F169C85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tereny ogrodów działkowych – oznaczone symbolem ZD;</w:t>
      </w:r>
    </w:p>
    <w:p w14:paraId="317F7787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tereny lasów – oznaczone symbolem ZL;</w:t>
      </w:r>
    </w:p>
    <w:p w14:paraId="02194E63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tereny powierzchniowych wód śródlądowych – oznaczone symbolem WS;</w:t>
      </w:r>
    </w:p>
    <w:p w14:paraId="1FE0E55D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ciąg pieszo-jezdny – oznaczony symbolem KDX;</w:t>
      </w:r>
    </w:p>
    <w:p w14:paraId="11CBD983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12) </w:t>
      </w:r>
      <w:r>
        <w:rPr>
          <w:color w:val="000000"/>
          <w:u w:color="000000"/>
        </w:rPr>
        <w:t>teren dróg gos</w:t>
      </w:r>
      <w:r>
        <w:rPr>
          <w:color w:val="000000"/>
          <w:u w:color="000000"/>
        </w:rPr>
        <w:t xml:space="preserve">podarczych transportu rolnego i leśnego – oznaczony symbolem </w:t>
      </w:r>
      <w:proofErr w:type="spellStart"/>
      <w:r>
        <w:rPr>
          <w:color w:val="000000"/>
          <w:u w:color="000000"/>
        </w:rPr>
        <w:t>KDg</w:t>
      </w:r>
      <w:proofErr w:type="spellEnd"/>
      <w:r>
        <w:rPr>
          <w:color w:val="000000"/>
          <w:u w:color="000000"/>
        </w:rPr>
        <w:t>.</w:t>
      </w:r>
    </w:p>
    <w:p w14:paraId="54642DF6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Zasady ochrony dziedzictwa kulturowego i zabytków oraz dóbr kultury współczesnej</w:t>
      </w:r>
    </w:p>
    <w:p w14:paraId="22441920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granicach obszaru objętego planem nie występują dobra kultury współczesnej.</w:t>
      </w:r>
    </w:p>
    <w:p w14:paraId="2984A38A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 granicach </w:t>
      </w:r>
      <w:r>
        <w:rPr>
          <w:color w:val="000000"/>
          <w:u w:color="000000"/>
        </w:rPr>
        <w:t xml:space="preserve">terenu 1MN/U znajduje się obszar dawnego cmentarza </w:t>
      </w:r>
      <w:proofErr w:type="spellStart"/>
      <w:r>
        <w:rPr>
          <w:color w:val="000000"/>
          <w:u w:color="000000"/>
        </w:rPr>
        <w:t>poewangelickiego</w:t>
      </w:r>
      <w:proofErr w:type="spellEnd"/>
      <w:r>
        <w:rPr>
          <w:color w:val="000000"/>
          <w:u w:color="000000"/>
        </w:rPr>
        <w:t xml:space="preserve"> (miejsce pocmentarne), ujętego w ewidencji zabytków, w którym dla działalności inwestycyjnej obowiązują przepisy odrębne w zakresie ochrony zabytków i dóbr kultury.</w:t>
      </w:r>
    </w:p>
    <w:p w14:paraId="6082A079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strefę „B</w:t>
      </w:r>
      <w:r>
        <w:rPr>
          <w:color w:val="000000"/>
          <w:u w:color="000000"/>
        </w:rPr>
        <w:t>” ochrony konserwatorskiej zabytkowego układu przestrzennego, w której obowiązują następujące wymogi konserwatorskie:</w:t>
      </w:r>
    </w:p>
    <w:p w14:paraId="0E533CC5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należy zachować i wyeksponować elementy historycznego układu przestrzennego, tj. rozplanowanie dróg, ulic i placów, linie </w:t>
      </w:r>
      <w:r>
        <w:rPr>
          <w:color w:val="000000"/>
          <w:u w:color="000000"/>
        </w:rPr>
        <w:t>zabudowy, kompozycję wnętrz urbanistycznych oraz kompozycję zieleni;</w:t>
      </w:r>
    </w:p>
    <w:p w14:paraId="2A4EF9E1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obiekty o walorach zabytkowych należy poddać restauracji i modernizacji technicznej z dostosowaniem obecnej lub projektowanej funkcji do wartości obiektu;</w:t>
      </w:r>
    </w:p>
    <w:p w14:paraId="32D4FBF0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przy rozbudowach, przebudo</w:t>
      </w:r>
      <w:r>
        <w:rPr>
          <w:color w:val="000000"/>
          <w:u w:color="000000"/>
        </w:rPr>
        <w:t xml:space="preserve">wach i remontach obiektów położonych w strefie ochrony konserwatorskiej wymagane jest dostosowanie do walorów architektonicznych otoczenia i walorów krajobrazowych wsi; należy stosować materiały elewacyjne zgodne z lokalną, historyczną tradycją budowlaną; </w:t>
      </w:r>
      <w:r>
        <w:rPr>
          <w:color w:val="000000"/>
          <w:u w:color="000000"/>
        </w:rPr>
        <w:t>należy zachowywać starodrzew i dążyć do uzupełnienia alei drzew wzdłuż dróg;</w:t>
      </w:r>
    </w:p>
    <w:p w14:paraId="2FD1FFCE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nowa zabudowa winna być zharmonizowana z historyczną kompozycją przestrzenno-architektoniczną w zakresie lokalizacji, rozplanowania, skali, ukształtowania bryły, w tym: podział</w:t>
      </w:r>
      <w:r>
        <w:rPr>
          <w:color w:val="000000"/>
          <w:u w:color="000000"/>
        </w:rPr>
        <w:t>ów architektonicznych, proporcji powierzchni murów i otworów okiennych i drzwiowych oraz nawiązywać formami współczesnymi i stosowanymi materiałami do lokalnej tradycji budowlanej;</w:t>
      </w:r>
    </w:p>
    <w:p w14:paraId="264F3E9B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nowa zabudowa winna nawiązywać do lokalnej tradycji architektonicznej w </w:t>
      </w:r>
      <w:r>
        <w:rPr>
          <w:color w:val="000000"/>
          <w:u w:color="000000"/>
        </w:rPr>
        <w:t>zakresie użytego materiału elewacyjnego oraz pokrycia i geometrii dachów;</w:t>
      </w:r>
    </w:p>
    <w:p w14:paraId="49217FB3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formą, materiałem i wysokością ogrodzeń należy nawiązać do istniejących historycznych ogrodzeń na terenie miejscowości Węgliniec;</w:t>
      </w:r>
    </w:p>
    <w:p w14:paraId="252CC321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inwestycje związane z modernizacją, rozbudową,</w:t>
      </w:r>
      <w:r>
        <w:rPr>
          <w:color w:val="000000"/>
          <w:u w:color="000000"/>
        </w:rPr>
        <w:t xml:space="preserve"> przebudową istniejących obiektów wymagają uwzględnienia warunków kształtowania nowej zabudowy w obszarze strefy ochrony konserwatorskiej oraz zasad zachowania ładu przestrzennego; budynek po rozbudowie powinien tworzyć spójną kompozycję z istniejącą częśc</w:t>
      </w:r>
      <w:r>
        <w:rPr>
          <w:color w:val="000000"/>
          <w:u w:color="000000"/>
        </w:rPr>
        <w:t>ią;</w:t>
      </w:r>
    </w:p>
    <w:p w14:paraId="41469F4E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nowa zabudowa nie może dominować nad zabudową historyczną;</w:t>
      </w:r>
    </w:p>
    <w:p w14:paraId="4D5A56C4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kolorystyka obiektów winna uwzględniać historyczne walory otoczenia oraz rozwiązania kolorystyczne występujące w zabudowie historycznej danej miejscowości;</w:t>
      </w:r>
    </w:p>
    <w:p w14:paraId="1DBF7878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elewacje należy kształtować</w:t>
      </w:r>
      <w:r>
        <w:rPr>
          <w:color w:val="000000"/>
          <w:u w:color="000000"/>
        </w:rPr>
        <w:t xml:space="preserve"> w nawiązaniu do rozwiązań stosowanych w budynkach historycznych o zachowanych walorach architektonicznych w zakresie podziałów, detalu, kolorystyki, użytych materiałów elewacyjnych – wymagane elewacje tynkowane lub ceglane;</w:t>
      </w:r>
    </w:p>
    <w:p w14:paraId="557D5036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ustala się zakaz stosowania</w:t>
      </w:r>
      <w:r>
        <w:rPr>
          <w:color w:val="000000"/>
          <w:u w:color="000000"/>
        </w:rPr>
        <w:t xml:space="preserve"> elewacji z tworzyw sztucznych typu „</w:t>
      </w:r>
      <w:proofErr w:type="spellStart"/>
      <w:r>
        <w:rPr>
          <w:color w:val="000000"/>
          <w:u w:color="000000"/>
        </w:rPr>
        <w:t>sidding</w:t>
      </w:r>
      <w:proofErr w:type="spellEnd"/>
      <w:r>
        <w:rPr>
          <w:color w:val="000000"/>
          <w:u w:color="000000"/>
        </w:rPr>
        <w:t>”;</w:t>
      </w:r>
    </w:p>
    <w:p w14:paraId="437AFF6F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wszelkie zamierzenia i działania inwestycyjne oraz zagospodarowanie terenów należy realizować zgodnie z wymogami przepisów odrębnych w zakresie ochrony zabytków.</w:t>
      </w:r>
    </w:p>
    <w:p w14:paraId="60A61AAA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Ustala się strefę „OW” obserwacji archeo</w:t>
      </w:r>
      <w:r>
        <w:rPr>
          <w:color w:val="000000"/>
          <w:u w:color="000000"/>
        </w:rPr>
        <w:t>logicznej - w granicach strefy obserwacji archeologicznej wyznaczonej dla miejscowości o wczesnej metryce historycznej oraz dla obszarów intensywnego osadnictwa mezolitycznego ustala się wymóg przeprowadzania badań archeologicznych zgodnie z wymogami przep</w:t>
      </w:r>
      <w:r>
        <w:rPr>
          <w:color w:val="000000"/>
          <w:u w:color="000000"/>
        </w:rPr>
        <w:t>isów odrębnych.</w:t>
      </w:r>
    </w:p>
    <w:p w14:paraId="5F59E7B0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W zakresie wymagań wynikających z potrzeb kształtowania przestrzeni publicznych, dla terenów ciągu pieszo-jezdnego 1KDX obowiązują następujące ustalenia:</w:t>
      </w:r>
    </w:p>
    <w:p w14:paraId="171A356A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dopuszcza się lokalizację infrastruktury technicznej niezwiązanej z drogą na w</w:t>
      </w:r>
      <w:r>
        <w:rPr>
          <w:color w:val="000000"/>
          <w:u w:color="000000"/>
        </w:rPr>
        <w:t>arunkach określonych w przepisach odrębnych;</w:t>
      </w:r>
    </w:p>
    <w:p w14:paraId="637FDB41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dopuszcza się lokalizację zieleni w formie nie kolidującej z przeznaczeniem podstawowym, na warunkach określonych w przepisach odrębnych;</w:t>
      </w:r>
    </w:p>
    <w:p w14:paraId="3B0B2BD9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ustala się zakaz lokalizacji tymczasowych obiektów usługowo-handlow</w:t>
      </w:r>
      <w:r>
        <w:rPr>
          <w:color w:val="000000"/>
          <w:u w:color="000000"/>
        </w:rPr>
        <w:t>ych.</w:t>
      </w:r>
    </w:p>
    <w:p w14:paraId="369DF880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Szczególne warunki zagospodarowania terenów oraz ograniczenia w ich użytkowaniu, w tym zakaz zabudowy</w:t>
      </w:r>
    </w:p>
    <w:p w14:paraId="65532A14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W odległości 10 m od granicy obszaru kolejowego graniczącego z terenem 2ZD, lecz nie mniej niż w odległości 20 m od osi skrajnego toru linii </w:t>
      </w:r>
      <w:r>
        <w:rPr>
          <w:color w:val="000000"/>
          <w:u w:color="000000"/>
        </w:rPr>
        <w:t>kolejowej, obowiązują ograniczenia w zagospodarowaniu i użytkowaniu terenów zgodnie z wymaganiami przepisów odrębnych w zakresie transportu kolejowego</w:t>
      </w:r>
    </w:p>
    <w:p w14:paraId="42822A77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zakaz  zabudowy w granicach terenów lasów oznaczonych symbolami od 1ZL i 2ZL.</w:t>
      </w:r>
    </w:p>
    <w:p w14:paraId="16A3F1F9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 xml:space="preserve">Granice </w:t>
      </w:r>
      <w:r>
        <w:rPr>
          <w:color w:val="000000"/>
          <w:u w:color="000000"/>
        </w:rPr>
        <w:t>i sposoby zagospodarowania terenów lub obiektów podlegających ochronie</w:t>
      </w:r>
    </w:p>
    <w:p w14:paraId="2A868FA9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granicach obszaru objętego planem nie występują obszary: podlegające ochronie na podstawie odrębnych przepisów, tereny górnicze, obszary szczególnego zagrożenia powodzią, obszary o</w:t>
      </w:r>
      <w:r>
        <w:rPr>
          <w:color w:val="000000"/>
          <w:u w:color="000000"/>
        </w:rPr>
        <w:t>suwania się mas ziemnych, krajobrazy priorytetowe określonych w audycie krajobrazowym oraz w planach zagospodarowania przestrzennego województwa;</w:t>
      </w:r>
    </w:p>
    <w:p w14:paraId="074214B3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Ze względu na położenie obszaru objętego planem w granicach </w:t>
      </w:r>
      <w:r>
        <w:rPr>
          <w:i/>
          <w:color w:val="000000"/>
          <w:u w:color="000000"/>
        </w:rPr>
        <w:t xml:space="preserve">Głównego Zbiornika Wód Podziemnych nr 317 „Niecka </w:t>
      </w:r>
      <w:proofErr w:type="spellStart"/>
      <w:r>
        <w:rPr>
          <w:i/>
          <w:color w:val="000000"/>
          <w:u w:color="000000"/>
        </w:rPr>
        <w:t>zewnętrznosudecka</w:t>
      </w:r>
      <w:proofErr w:type="spellEnd"/>
      <w:r>
        <w:rPr>
          <w:i/>
          <w:color w:val="000000"/>
          <w:u w:color="000000"/>
        </w:rPr>
        <w:t xml:space="preserve"> Bolesławiec”</w:t>
      </w:r>
      <w:r>
        <w:rPr>
          <w:color w:val="000000"/>
          <w:u w:color="000000"/>
        </w:rPr>
        <w:t xml:space="preserve"> oraz nr 315 </w:t>
      </w:r>
      <w:r>
        <w:rPr>
          <w:i/>
          <w:color w:val="000000"/>
          <w:u w:color="000000"/>
        </w:rPr>
        <w:t>„Chocianów-Gozdnica”</w:t>
      </w:r>
      <w:r>
        <w:rPr>
          <w:color w:val="000000"/>
          <w:u w:color="000000"/>
        </w:rPr>
        <w:t xml:space="preserve"> ustala się zakaz odprowadzania nieoczyszczonych ścieków do wód podziemnych, gruntów oraz wód otwartych.</w:t>
      </w:r>
    </w:p>
    <w:p w14:paraId="0D20C363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Zasady ochrony środowiska, przyrody i krajobrazu</w:t>
      </w:r>
    </w:p>
    <w:p w14:paraId="3CF474D2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Działalność realizowana w granicach terenów MN i MN/U, nie może powodować ponadnormatywnych o</w:t>
      </w:r>
      <w:r>
        <w:rPr>
          <w:color w:val="000000"/>
          <w:u w:color="000000"/>
        </w:rPr>
        <w:t>bciążeń środowiska uciążliwościami w zakresie hałasu, wibracji, emisji zanieczyszczeń pyłowych i gazowych, zanieczyszczenia wód podziemnych i powierzchniowych, natężenia pola elektromagnetycznego poza granicami terenu, do którego inwestor posiada tytuł pra</w:t>
      </w:r>
      <w:r>
        <w:rPr>
          <w:color w:val="000000"/>
          <w:u w:color="000000"/>
        </w:rPr>
        <w:t>wny, z wyłączeniem inwestycji z zakresu łączności publicznej.</w:t>
      </w:r>
    </w:p>
    <w:p w14:paraId="09327D8D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Teren zabudowy produkcyjno-usługowej 1P/U znajduje się w granicach Specjalnego Obszaru Ochrony Ptaków (Dyrektywa Ptasia) „Bory Dolnośląskie” – kod obszaru PLB020005, obowiązują szczególne pro</w:t>
      </w:r>
      <w:r>
        <w:rPr>
          <w:color w:val="000000"/>
          <w:u w:color="000000"/>
        </w:rPr>
        <w:t>cedury związane z lokalizacją inwestycji określone w przepisach odrębnych.</w:t>
      </w:r>
    </w:p>
    <w:p w14:paraId="710734DB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Zalicza się zgodnie z przepisami dotyczącymi ochrony środowiska w zakresie ochrony przed hałasem:</w:t>
      </w:r>
    </w:p>
    <w:p w14:paraId="3C839CF6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tereny zabudowy mieszkaniowej jednorodzinnej MN – do terenów zabudowy mieszka</w:t>
      </w:r>
      <w:r>
        <w:rPr>
          <w:color w:val="000000"/>
          <w:u w:color="000000"/>
        </w:rPr>
        <w:t>niowej jednorodzinnej;</w:t>
      </w:r>
    </w:p>
    <w:p w14:paraId="20295652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tereny zabudowy </w:t>
      </w:r>
      <w:proofErr w:type="spellStart"/>
      <w:r>
        <w:rPr>
          <w:color w:val="000000"/>
          <w:u w:color="000000"/>
        </w:rPr>
        <w:t>zabudowy</w:t>
      </w:r>
      <w:proofErr w:type="spellEnd"/>
      <w:r>
        <w:rPr>
          <w:color w:val="000000"/>
          <w:u w:color="000000"/>
        </w:rPr>
        <w:t xml:space="preserve"> mieszkaniowej jednorodzinnej i/lub usługowej MN/U – do terenów zabudowy mieszkaniowo-usługowej;</w:t>
      </w:r>
    </w:p>
    <w:p w14:paraId="6CE1502B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tereny rekreacji i wypoczynku UT - do terenów rekreacyjno-wypoczynkowych.</w:t>
      </w:r>
    </w:p>
    <w:p w14:paraId="1ACD6D4C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Zasady modernizacji, rozbu</w:t>
      </w:r>
      <w:r>
        <w:rPr>
          <w:color w:val="000000"/>
          <w:u w:color="000000"/>
        </w:rPr>
        <w:t>dowy i budowy systemów komunikacji i infrastruktury technicznej</w:t>
      </w:r>
    </w:p>
    <w:p w14:paraId="55E6B0D5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Komunikacja:</w:t>
      </w:r>
    </w:p>
    <w:p w14:paraId="0E1ACC60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obsługa komunikacyjna terenów z przyległych dróg publicznych klasy lokalnej, dróg dojazdowych i ciągów pieszo-jezdnych, zastrzeżeniem pkt 2;</w:t>
      </w:r>
    </w:p>
    <w:p w14:paraId="351F2F0E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obsługa terenu zabudowy produ</w:t>
      </w:r>
      <w:r>
        <w:rPr>
          <w:color w:val="000000"/>
          <w:u w:color="000000"/>
        </w:rPr>
        <w:t>kcyjno-usługowej 1P/U drogami wewnętrznymi przez sąsiadujące tereny komunikacji kolejowej;</w:t>
      </w:r>
    </w:p>
    <w:p w14:paraId="085CFE10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ustala się obowiązek zapewnienia w granicach poszczególnych terenów odpowiedniej liczby miejsc parkingowych, lecz nie mniej niż:</w:t>
      </w:r>
    </w:p>
    <w:p w14:paraId="728B5459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1 miejsce parkingowe na 1 loka</w:t>
      </w:r>
      <w:r>
        <w:rPr>
          <w:color w:val="000000"/>
          <w:u w:color="000000"/>
        </w:rPr>
        <w:t>l mieszkalny; warunek ten uznaje się za spełniony w przypadku lokalizacji na terenie działki garażu (wolnostojącego lub wbudowanego) lub wiaty garażowej,</w:t>
      </w:r>
    </w:p>
    <w:p w14:paraId="662FBE6F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1 miejsce parkingowe na każde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podstawowych lub uzupełniających funkcji </w:t>
      </w:r>
      <w:r>
        <w:rPr>
          <w:color w:val="000000"/>
          <w:u w:color="000000"/>
        </w:rPr>
        <w:t>usługowych na terenach MN i MN/U,</w:t>
      </w:r>
    </w:p>
    <w:p w14:paraId="50A99BF0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1 miejsce parkingowe na każde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na terenach UT;</w:t>
      </w:r>
    </w:p>
    <w:p w14:paraId="15D02A72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15 miejsc parkingowych na 100 zatrudnionych lub 1 miejsce parkingowe na każde rozpoczęte 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w granicach terenu zabudowy produkcyjno-usługowej P/U i zabudowy produkcji, usług i/lub gospodarki odpadami P/U/O,</w:t>
      </w:r>
    </w:p>
    <w:p w14:paraId="6DF90C3C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e) </w:t>
      </w:r>
      <w:r>
        <w:rPr>
          <w:color w:val="000000"/>
          <w:u w:color="000000"/>
        </w:rPr>
        <w:t>1 miejsce parkingowe na każde rozpoczęte 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w granicach terenu kanalizacji K;</w:t>
      </w:r>
    </w:p>
    <w:p w14:paraId="06575C2D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miejsca p</w:t>
      </w:r>
      <w:r>
        <w:rPr>
          <w:color w:val="000000"/>
          <w:u w:color="000000"/>
        </w:rPr>
        <w:t>arkingowe przeznaczone na parkowanie pojazdów zaopatrzonych w kartę parkingową należy wyznaczać w ilości zgodnej z przepisami odrębnymi;</w:t>
      </w:r>
    </w:p>
    <w:p w14:paraId="6077DFEB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miejsca parkingowe należy realizować: jako utwardzone w całości lub w części, w garażach nadziemnych lub podziemnych</w:t>
      </w:r>
      <w:r>
        <w:rPr>
          <w:color w:val="000000"/>
          <w:u w:color="000000"/>
        </w:rPr>
        <w:t>.</w:t>
      </w:r>
    </w:p>
    <w:p w14:paraId="71D635B3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Infrastruktura techniczna - zasady ogólne:</w:t>
      </w:r>
    </w:p>
    <w:p w14:paraId="41D7137B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dopuszcza się prowadzenie sieci dystrybucyjnej infrastruktury technicznej na warunkach określonych w przepisach odrębnych;</w:t>
      </w:r>
    </w:p>
    <w:p w14:paraId="73132E79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dopuszcza się możliwość realizacji urządzeń infrastruktury technicznej jako tow</w:t>
      </w:r>
      <w:r>
        <w:rPr>
          <w:color w:val="000000"/>
          <w:u w:color="000000"/>
        </w:rPr>
        <w:t>arzyszących inwestycjom na terenach inwestorów.</w:t>
      </w:r>
    </w:p>
    <w:p w14:paraId="41EABB2A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Zaopatrzenie w wodę:</w:t>
      </w:r>
    </w:p>
    <w:p w14:paraId="651B009D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zaopatrzenie w wodę z dystrybucyjnej sieci wodociągowej, zgodnie z przepisami odrębnymi;</w:t>
      </w:r>
    </w:p>
    <w:p w14:paraId="57F37661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dopuszcza się korzystanie z własnych ujęć wody na działkach inwestorów wyłącznie dla </w:t>
      </w:r>
      <w:r>
        <w:rPr>
          <w:color w:val="000000"/>
          <w:u w:color="000000"/>
        </w:rPr>
        <w:t>zaspokojenia gospodarczych potrzeb gospodarstwa domowego.</w:t>
      </w:r>
    </w:p>
    <w:p w14:paraId="32113DEE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Kanalizacja sanitarna: odprowadzenie ścieków zgodnie z przepisami odrębnymi.</w:t>
      </w:r>
    </w:p>
    <w:p w14:paraId="5A81B35E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Kanalizacja deszczowa: odprowadzenie wód opadowych i roztopowych alternatywnie: kanalizacją deszczową, powierzchnio</w:t>
      </w:r>
      <w:r>
        <w:rPr>
          <w:color w:val="000000"/>
          <w:u w:color="000000"/>
        </w:rPr>
        <w:t>wo, z zastosowaniem studni chłonnych, do zbiorników retencyjno-odparowujących, na warunkach określonych w przepisach odrębnych.</w:t>
      </w:r>
    </w:p>
    <w:p w14:paraId="3CCB0A2B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Elektroenergetyka:</w:t>
      </w:r>
    </w:p>
    <w:p w14:paraId="5451F879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zasilanie odbiorców z dystrybucyjnej sieci elektroenergetycznej;</w:t>
      </w:r>
    </w:p>
    <w:p w14:paraId="67B62687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dopuszcza się lokalizację indywidua</w:t>
      </w:r>
      <w:r>
        <w:rPr>
          <w:color w:val="000000"/>
          <w:u w:color="000000"/>
        </w:rPr>
        <w:t>lnych źródeł zaopatrzenia w energię elektryczną, w tym odnawialnych źródeł energii o mocy nie przekraczającej 100 kW, z wyłączeniem możliwości lokalizacji turbin wiatrowych oraz biogazowi;</w:t>
      </w:r>
    </w:p>
    <w:p w14:paraId="51F0EA73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dopuszcza się lokalizację stacji transformatorowych.</w:t>
      </w:r>
    </w:p>
    <w:p w14:paraId="225F1CB7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Zaopatrz</w:t>
      </w:r>
      <w:r>
        <w:rPr>
          <w:color w:val="000000"/>
          <w:u w:color="000000"/>
        </w:rPr>
        <w:t>enie w gaz:</w:t>
      </w:r>
    </w:p>
    <w:p w14:paraId="35DD5147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dostawa gazu z dystrybucyjnej sieci gazowej na warunkach określonych w przepisach odrębnych;</w:t>
      </w:r>
    </w:p>
    <w:p w14:paraId="0683DE7F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dopuszcza się stosowanie indywidualnych zbiorników zaopatrzenia w gaz płynny, lokalizacja zbiorników i związanych z nimi instalacji zgodnie z wym</w:t>
      </w:r>
      <w:r>
        <w:rPr>
          <w:color w:val="000000"/>
          <w:u w:color="000000"/>
        </w:rPr>
        <w:t>ogami przepisów odrębnych.</w:t>
      </w:r>
    </w:p>
    <w:p w14:paraId="0BFB6F7A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Zaopatrzenie w ciepło: z indywidualnych lub zbiorowych źródeł zaopatrzenia w ciepło, zgodnie z przepisami odrębnymi.</w:t>
      </w:r>
    </w:p>
    <w:p w14:paraId="47F05DC8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Telekomunikacja: dostęp do usług telekomunikacyjnych kablową lub radiową siecią telekomunikacyjną.</w:t>
      </w:r>
    </w:p>
    <w:p w14:paraId="6B4A9FEA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Usu</w:t>
      </w:r>
      <w:r>
        <w:rPr>
          <w:color w:val="000000"/>
          <w:u w:color="000000"/>
        </w:rPr>
        <w:t>wanie odpadów komunalnych: obowiązują zasady usuwania i utylizacji odpadów określone w przepisach odrębnych i gminnych.</w:t>
      </w:r>
    </w:p>
    <w:p w14:paraId="28E5C12E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>Tymczasowe sposoby zagospodarowania, urządzania i użytkowania terenów</w:t>
      </w:r>
    </w:p>
    <w:p w14:paraId="1130CE37" w14:textId="77777777" w:rsidR="00A77B3E" w:rsidRDefault="0024236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Nie ustala się szczególnych wymagań w zakresie </w:t>
      </w:r>
      <w:r>
        <w:rPr>
          <w:color w:val="000000"/>
          <w:u w:color="000000"/>
        </w:rPr>
        <w:t>sposobu ani terminu tymczasowego zagospodarowania terenów.</w:t>
      </w:r>
    </w:p>
    <w:p w14:paraId="1863D8EB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color w:val="000000"/>
          <w:u w:color="000000"/>
        </w:rPr>
        <w:t>Szczegółowe zasady i warunki scalania i podziału nieruchomości:</w:t>
      </w:r>
    </w:p>
    <w:p w14:paraId="4985670B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Minimalne powierzchnie działek uzyskiwanych w wyniku scalania i podziału nieruchomości:</w:t>
      </w:r>
    </w:p>
    <w:p w14:paraId="1DCEE944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 terenach zabudowy mieszkaniowe</w:t>
      </w:r>
      <w:r>
        <w:rPr>
          <w:color w:val="000000"/>
          <w:u w:color="000000"/>
        </w:rPr>
        <w:t>j jednorodzinnej (MN) oraz mieszkaniowej jednorodzinnej i usługowej (MN/U) = 450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</w:p>
    <w:p w14:paraId="25D78822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 terenach rekreacji i wypoczynku (UT) = 500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</w:t>
      </w:r>
    </w:p>
    <w:p w14:paraId="588E3D31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 terenie zabudowy produkcyjno-usługowym (P/U) oraz terenie zabudowy produkcji, usług i/lub gospodarki odpadami (P</w:t>
      </w:r>
      <w:r>
        <w:rPr>
          <w:color w:val="000000"/>
          <w:u w:color="000000"/>
        </w:rPr>
        <w:t>/U/O) = 1000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</w:t>
      </w:r>
    </w:p>
    <w:p w14:paraId="63CE6D85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4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w granicach pozostałych terenów przeznaczonych na cele </w:t>
      </w:r>
      <w:proofErr w:type="spellStart"/>
      <w:r>
        <w:rPr>
          <w:color w:val="000000"/>
          <w:u w:color="000000"/>
        </w:rPr>
        <w:t>nierolne</w:t>
      </w:r>
      <w:proofErr w:type="spellEnd"/>
      <w:r>
        <w:rPr>
          <w:color w:val="000000"/>
          <w:u w:color="000000"/>
        </w:rPr>
        <w:t xml:space="preserve"> i nieleśne oraz dla działek pod wydzielone urządzenia infrastruktury technicznej i zieleń urządzoną w granicach terenów MN, MN/U, UT, P/U i P/U/O;</w:t>
      </w:r>
    </w:p>
    <w:p w14:paraId="014C76AA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Minimalne szeroko</w:t>
      </w:r>
      <w:r>
        <w:rPr>
          <w:color w:val="000000"/>
          <w:u w:color="000000"/>
        </w:rPr>
        <w:t>ści frontów działek uzyskiwanych w wyniku scalania i podziału nieruchomości:</w:t>
      </w:r>
    </w:p>
    <w:p w14:paraId="6D710816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 terenach zabudowy mieszkaniowej jednorodzinnej (MN) = 18 m;</w:t>
      </w:r>
    </w:p>
    <w:p w14:paraId="245013E7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 terenach zabudowy mieszkaniowej jednorodzinnej i usługowej (MN/U) oraz rekreacji i wypoczynku (UT) = 20 m;</w:t>
      </w:r>
    </w:p>
    <w:p w14:paraId="2F18571E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 terenie zabudowy produkcyjno-usługowym (P/U) oraz terenie zabudowy produkcji, usług i/lub gospodarki odpadami (P/U/O) = 20 m;</w:t>
      </w:r>
    </w:p>
    <w:p w14:paraId="53D2D757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2 m w granicach pozostałych terenów przeznaczonych na cele </w:t>
      </w:r>
      <w:proofErr w:type="spellStart"/>
      <w:r>
        <w:rPr>
          <w:color w:val="000000"/>
          <w:u w:color="000000"/>
        </w:rPr>
        <w:t>nierolne</w:t>
      </w:r>
      <w:proofErr w:type="spellEnd"/>
      <w:r>
        <w:rPr>
          <w:color w:val="000000"/>
          <w:u w:color="000000"/>
        </w:rPr>
        <w:t xml:space="preserve"> i nieleśne oraz dla działek pod wydzielone </w:t>
      </w:r>
      <w:r>
        <w:rPr>
          <w:color w:val="000000"/>
          <w:u w:color="000000"/>
        </w:rPr>
        <w:t>urządzenia infrastruktury technicznej i zieleń urządzoną w granicach terenów MN, MN/U, UT, P/U i P/U/O.</w:t>
      </w:r>
    </w:p>
    <w:p w14:paraId="5A9BFC58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Kąt położenia granic działek w stosunku do pasa drogowego 90° z tolerancją ±20°.</w:t>
      </w:r>
    </w:p>
    <w:p w14:paraId="2D2CB0B5" w14:textId="77777777" w:rsidR="00A77B3E" w:rsidRDefault="00242369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Ustalenia szczegółowe</w:t>
      </w:r>
    </w:p>
    <w:p w14:paraId="2683E972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rPr>
          <w:color w:val="000000"/>
          <w:u w:color="000000"/>
        </w:rPr>
        <w:t xml:space="preserve">Wyznacza się tereny zabudowy mieszkaniowej jednorodzinnej oznaczone na rysunku planu symbolami </w:t>
      </w:r>
      <w:r>
        <w:rPr>
          <w:b/>
          <w:color w:val="000000"/>
          <w:u w:color="000000"/>
        </w:rPr>
        <w:t xml:space="preserve">1MN </w:t>
      </w:r>
      <w:r>
        <w:rPr>
          <w:color w:val="000000"/>
          <w:u w:color="000000"/>
        </w:rPr>
        <w:t>i</w:t>
      </w:r>
      <w:r>
        <w:rPr>
          <w:b/>
          <w:color w:val="000000"/>
          <w:u w:color="000000"/>
        </w:rPr>
        <w:t xml:space="preserve"> 2MN</w:t>
      </w:r>
      <w:r>
        <w:rPr>
          <w:color w:val="000000"/>
          <w:u w:color="000000"/>
        </w:rPr>
        <w:t>, w których granicach obowiązują następujące ustalenia szczegółowe:</w:t>
      </w:r>
    </w:p>
    <w:p w14:paraId="2D9F7E27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Przeznaczenie podstawowe: zabudowa mieszkaniowa jednorodzinna.</w:t>
      </w:r>
    </w:p>
    <w:p w14:paraId="5AB7596F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Przeznaczenie u</w:t>
      </w:r>
      <w:r>
        <w:rPr>
          <w:color w:val="000000"/>
          <w:u w:color="000000"/>
        </w:rPr>
        <w:t>zupełniające:</w:t>
      </w:r>
    </w:p>
    <w:p w14:paraId="46EEEB2A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nieuciążliwe usługi;</w:t>
      </w:r>
    </w:p>
    <w:p w14:paraId="56C07D0D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urządzenia i sieci infrastruktury technicznej;</w:t>
      </w:r>
    </w:p>
    <w:p w14:paraId="318A50E9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urządzenia towarzyszące;</w:t>
      </w:r>
    </w:p>
    <w:p w14:paraId="224ED7C8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zieleń urządzona.</w:t>
      </w:r>
    </w:p>
    <w:p w14:paraId="45B8E507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Parametry i wskaźniki kształtowania zabudowy oraz zagospodarowania terenu:</w:t>
      </w:r>
    </w:p>
    <w:p w14:paraId="6137216C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budynki mieszkalne jednorodzinne typu </w:t>
      </w:r>
      <w:r>
        <w:rPr>
          <w:color w:val="000000"/>
          <w:u w:color="000000"/>
        </w:rPr>
        <w:t>wolnostojącego, bliźniaczego lub szeregowe;</w:t>
      </w:r>
    </w:p>
    <w:p w14:paraId="1B0A0AF2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ustala się obowiązujące i nieprzekraczalne linie zabudowy w odległościach (zgodnie z oznaczeniami na rysunku planu):</w:t>
      </w:r>
    </w:p>
    <w:p w14:paraId="6B52B02A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1MN: od 3 m do 8 m od linii rozgraniczających terenu od strony przyległych dróg pub</w:t>
      </w:r>
      <w:r>
        <w:rPr>
          <w:color w:val="000000"/>
          <w:u w:color="000000"/>
        </w:rPr>
        <w:t>licznych,</w:t>
      </w:r>
    </w:p>
    <w:p w14:paraId="5E3D3BAF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2MN: 8 m od linii rozgraniczających terenu od strony przyległej drogi publicznej;</w:t>
      </w:r>
    </w:p>
    <w:p w14:paraId="6E278F4C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miejscach, w których nie oznaczono linii zabudowy odległości od granic działek należy ustalać w oparciu o przepisy odrębne;</w:t>
      </w:r>
    </w:p>
    <w:p w14:paraId="7EB157EF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w przypadku realizacji </w:t>
      </w:r>
      <w:r>
        <w:rPr>
          <w:color w:val="000000"/>
          <w:u w:color="000000"/>
        </w:rPr>
        <w:t>zabudowy bliźniaczej lub szeregowej dopuszcza się lokalizację budynków mieszkalnych i obiektów gospodarczych na granicy działek, z zachowaniem warunków wynikających z przepisów odrębnych, w szczególności w zakresie ochrony przeciwpożarowej;</w:t>
      </w:r>
    </w:p>
    <w:p w14:paraId="74875971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wskaźniki in</w:t>
      </w:r>
      <w:r>
        <w:rPr>
          <w:color w:val="000000"/>
          <w:u w:color="000000"/>
        </w:rPr>
        <w:t>tensywności zabudowy: maksymalny = 0,35; minimalny = 0,01;</w:t>
      </w:r>
    </w:p>
    <w:p w14:paraId="077F3A5E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wskaźnik powierzchni zabudowy w stosunku do powierzchni działki lub terenu: nie więcej niż 0,30;</w:t>
      </w:r>
    </w:p>
    <w:p w14:paraId="36EED46F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minimalny udział procentowy powierzchni biologicznie czynnej w odniesieniu do powierzchni dzia</w:t>
      </w:r>
      <w:r>
        <w:rPr>
          <w:color w:val="000000"/>
          <w:u w:color="000000"/>
        </w:rPr>
        <w:t>łki budowlanej: 50 %;</w:t>
      </w:r>
    </w:p>
    <w:p w14:paraId="03586737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ustala się stosowanie dachów stromych o symetrycznym układzie połaci dachowych oraz dachów mansardowych;</w:t>
      </w:r>
    </w:p>
    <w:p w14:paraId="717C67FE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kąty nachylenia połaci dachowych: 30</w:t>
      </w:r>
      <w:r>
        <w:rPr>
          <w:color w:val="000000"/>
          <w:u w:color="000000"/>
          <w:vertAlign w:val="superscript"/>
        </w:rPr>
        <w:t xml:space="preserve">0 </w:t>
      </w:r>
      <w:r>
        <w:rPr>
          <w:color w:val="000000"/>
          <w:u w:color="000000"/>
        </w:rPr>
        <w:t>- 45</w:t>
      </w:r>
      <w:r>
        <w:rPr>
          <w:color w:val="000000"/>
          <w:u w:color="000000"/>
          <w:vertAlign w:val="superscript"/>
        </w:rPr>
        <w:t>0</w:t>
      </w:r>
      <w:r>
        <w:rPr>
          <w:color w:val="000000"/>
          <w:u w:color="000000"/>
        </w:rPr>
        <w:t xml:space="preserve"> (nie dotyczy lukarn, zadaszeń tarasów i wejść do budynków), z wyłączeniem dachów mansardowych;</w:t>
      </w:r>
    </w:p>
    <w:p w14:paraId="4CAE7242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 xml:space="preserve">pokrycie dachów dachówką ceramiczną, cementową, łupkiem lub innymi materiałami o fakturze </w:t>
      </w:r>
      <w:proofErr w:type="spellStart"/>
      <w:r>
        <w:rPr>
          <w:color w:val="000000"/>
          <w:u w:color="000000"/>
        </w:rPr>
        <w:t>dachówkopodobnej</w:t>
      </w:r>
      <w:proofErr w:type="spellEnd"/>
      <w:r>
        <w:rPr>
          <w:color w:val="000000"/>
          <w:u w:color="000000"/>
        </w:rPr>
        <w:t>;</w:t>
      </w:r>
    </w:p>
    <w:p w14:paraId="5B6238E6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11) </w:t>
      </w:r>
      <w:r>
        <w:rPr>
          <w:color w:val="000000"/>
          <w:u w:color="000000"/>
        </w:rPr>
        <w:t>wysokość zabudowy:</w:t>
      </w:r>
    </w:p>
    <w:p w14:paraId="622DB11C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wysokość </w:t>
      </w:r>
      <w:r>
        <w:rPr>
          <w:color w:val="000000"/>
          <w:u w:color="000000"/>
        </w:rPr>
        <w:t>budynków mieszkalnych nie może przekroczyć: 2 kondygnacji nadziemnych, lecz nie więcej niż 10 m,</w:t>
      </w:r>
    </w:p>
    <w:p w14:paraId="0DF06C0C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wysokość garaży i budynków gospodarczych nie może przekroczyć: 2 kondygnacji nadziemnych, lecz nie więcej niż 6 m,</w:t>
      </w:r>
    </w:p>
    <w:p w14:paraId="5B6DB8E9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wysokość budowli: nie więcej niż 10 m;</w:t>
      </w:r>
    </w:p>
    <w:p w14:paraId="1B5BB776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dopuszcza się stosowanie w wiatach i garażach dachów jednospadowych lub płaskich; dla tych obiektów nie ustala się szczególnych wymagań w zakresie spadków oraz rodzaju pokrycia.</w:t>
      </w:r>
    </w:p>
    <w:p w14:paraId="2899E42A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Sposób usytuowania obiektów budowlanych w stosunku do dróg i innych te</w:t>
      </w:r>
      <w:r>
        <w:rPr>
          <w:color w:val="000000"/>
          <w:u w:color="000000"/>
        </w:rPr>
        <w:t>renów publicznie dostępnych oraz do granic przyległych nieruchomości: zabudowę należy sytuować prostopadle lub równolegle do linii rozgraniczającej terenu od strony dróg publicznych lub do granic przyległych nieruchomości, z tolerancją do 20°.</w:t>
      </w:r>
    </w:p>
    <w:p w14:paraId="32D2DEE0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Należy st</w:t>
      </w:r>
      <w:r>
        <w:rPr>
          <w:color w:val="000000"/>
          <w:u w:color="000000"/>
        </w:rPr>
        <w:t>osować stonowaną, nie jaskrawą kolorystykę elewacji budynków oraz ustala się zakaz stosowania okładzin elewacyjnych z tworzyw sztucznych typu „</w:t>
      </w:r>
      <w:proofErr w:type="spellStart"/>
      <w:r>
        <w:rPr>
          <w:i/>
          <w:color w:val="000000"/>
          <w:u w:color="000000"/>
        </w:rPr>
        <w:t>sidding</w:t>
      </w:r>
      <w:proofErr w:type="spellEnd"/>
      <w:r>
        <w:rPr>
          <w:color w:val="000000"/>
          <w:u w:color="000000"/>
        </w:rPr>
        <w:t>”.</w:t>
      </w:r>
    </w:p>
    <w:p w14:paraId="5EBCF304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Ochrona dziedzictwa kulturowego i zabytków: w granicach strefy obserwacji archeologicznej obowiązują</w:t>
      </w:r>
      <w:r>
        <w:rPr>
          <w:color w:val="000000"/>
          <w:u w:color="000000"/>
        </w:rPr>
        <w:t xml:space="preserve"> ustalenia § 6 ust. 5.</w:t>
      </w:r>
    </w:p>
    <w:p w14:paraId="11C3D0C6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Minimalne powierzchnie nowo wydzielanych działek budowlanych:</w:t>
      </w:r>
    </w:p>
    <w:p w14:paraId="202CFA1F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 zabudowę mieszkaniową, jednorodzinną:</w:t>
      </w:r>
    </w:p>
    <w:p w14:paraId="788447F5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wolnostojącą = 900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</w:p>
    <w:p w14:paraId="05C973E6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bliźniaczą = 450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</w:p>
    <w:p w14:paraId="1C6FF5A1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szeregową = 250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</w:t>
      </w:r>
    </w:p>
    <w:p w14:paraId="0E2EE860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 infrastrukturę techniczną i zieleń urządzon</w:t>
      </w:r>
      <w:r>
        <w:rPr>
          <w:color w:val="000000"/>
          <w:u w:color="000000"/>
        </w:rPr>
        <w:t>ą = 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.</w:t>
      </w:r>
    </w:p>
    <w:p w14:paraId="389557E8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 xml:space="preserve">Wyznacza się teren zabudowy mieszkaniowej jednorodzinnej i usługowej oznaczony na rysunku planu symbolem </w:t>
      </w:r>
      <w:r>
        <w:rPr>
          <w:b/>
          <w:color w:val="000000"/>
          <w:u w:color="000000"/>
        </w:rPr>
        <w:t>1MN/U</w:t>
      </w:r>
      <w:r>
        <w:rPr>
          <w:color w:val="000000"/>
          <w:u w:color="000000"/>
        </w:rPr>
        <w:t>, w którego granicach obowiązują następujące ustalenia szczegółowe:</w:t>
      </w:r>
    </w:p>
    <w:p w14:paraId="545A3F7D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Przeznaczenie podstawowe:</w:t>
      </w:r>
    </w:p>
    <w:p w14:paraId="254280F1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zabudowa </w:t>
      </w:r>
      <w:r>
        <w:rPr>
          <w:color w:val="000000"/>
          <w:u w:color="000000"/>
        </w:rPr>
        <w:t>mieszkaniowa jednorodzinna;</w:t>
      </w:r>
    </w:p>
    <w:p w14:paraId="035971ED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zabudowa mieszkaniowa jednorodzinna z usługami;</w:t>
      </w:r>
    </w:p>
    <w:p w14:paraId="19743272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usługi;</w:t>
      </w:r>
    </w:p>
    <w:p w14:paraId="19BFEC60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drobna nieuciążliwa produkcja lub rzemiosło.</w:t>
      </w:r>
    </w:p>
    <w:p w14:paraId="72DBD1C0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Przeznaczenie uzupełniające:</w:t>
      </w:r>
    </w:p>
    <w:p w14:paraId="760A9966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urządzenia i sieci infrastruktury technicznej;</w:t>
      </w:r>
    </w:p>
    <w:p w14:paraId="0FABD891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urządzenia towarzyszące;</w:t>
      </w:r>
    </w:p>
    <w:p w14:paraId="4E9FE58D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ziele</w:t>
      </w:r>
      <w:r>
        <w:rPr>
          <w:color w:val="000000"/>
          <w:u w:color="000000"/>
        </w:rPr>
        <w:t>ń urządzona.</w:t>
      </w:r>
    </w:p>
    <w:p w14:paraId="673638DF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Parametry i wskaźniki kształtowania zabudowy oraz zagospodarowania terenu:</w:t>
      </w:r>
    </w:p>
    <w:p w14:paraId="2630BD5F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budynki mieszkalne jednorodzinne typu wolnostojącego lub bliźniaczego;</w:t>
      </w:r>
    </w:p>
    <w:p w14:paraId="36DDB0BE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ustala się nieprzekraczalne linie zabudowy w odległościach (zgodnie </w:t>
      </w:r>
      <w:r>
        <w:rPr>
          <w:color w:val="000000"/>
          <w:u w:color="000000"/>
        </w:rPr>
        <w:t>z oznaczeniami na rysunku planu):</w:t>
      </w:r>
    </w:p>
    <w:p w14:paraId="71D22A95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8 m od linii rozgraniczającej od strony przyległej drogi lokalnej (1DDL) - </w:t>
      </w:r>
      <w:r>
        <w:rPr>
          <w:i/>
          <w:color w:val="000000"/>
          <w:u w:color="000000"/>
        </w:rPr>
        <w:t>ul. Piłsudskiego</w:t>
      </w:r>
      <w:r>
        <w:rPr>
          <w:color w:val="000000"/>
          <w:u w:color="000000"/>
        </w:rPr>
        <w:t>,</w:t>
      </w:r>
    </w:p>
    <w:p w14:paraId="26B893DC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6 – 8 m od linii rozgraniczających od strony przyległych dróg dojazdowych (KDD);</w:t>
      </w:r>
    </w:p>
    <w:p w14:paraId="120D30F9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miejscach, w których nie oznaczono li</w:t>
      </w:r>
      <w:r>
        <w:rPr>
          <w:color w:val="000000"/>
          <w:u w:color="000000"/>
        </w:rPr>
        <w:t>nii zabudowy odległości od granic działek należy ustalać w oparciu o przepisy odrębne;</w:t>
      </w:r>
    </w:p>
    <w:p w14:paraId="1F1C6FF7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przypadku realizacji zabudowy bliźniaczej dopuszcza się lokalizację budynków mieszkalnych i obiektów gospodarczych na granicy działek, z zachowaniem warunków wynika</w:t>
      </w:r>
      <w:r>
        <w:rPr>
          <w:color w:val="000000"/>
          <w:u w:color="000000"/>
        </w:rPr>
        <w:t>jących z przepisów odrębnych, w szczególności w zakresie ochrony przeciwpożarowej;</w:t>
      </w:r>
    </w:p>
    <w:p w14:paraId="2100105A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>wskaźniki intensywności zabudowy: maksymalny = 0,50; minimalny = 0;</w:t>
      </w:r>
    </w:p>
    <w:p w14:paraId="1A801A53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wskaźnik powierzchni zabudowy w stosunku do powierzchni działki lub terenu: nie więcej niż </w:t>
      </w:r>
      <w:r>
        <w:rPr>
          <w:color w:val="000000"/>
          <w:u w:color="000000"/>
        </w:rPr>
        <w:t>0,40;</w:t>
      </w:r>
    </w:p>
    <w:p w14:paraId="3F7E9C86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minimalny udział procentowy powierzchni biologicznie czynnej w odniesieniu do powierzchni działki budowlanej: 30 %;</w:t>
      </w:r>
    </w:p>
    <w:p w14:paraId="77478742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ustala się obowiązek stosowania dachów stromych o symetrycznym układzie połaci dachowych;</w:t>
      </w:r>
    </w:p>
    <w:p w14:paraId="0E1CF33A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kąty nachylenia połaci dachowych:</w:t>
      </w:r>
    </w:p>
    <w:p w14:paraId="07ABC27A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</w:t>
      </w:r>
      <w:r>
        <w:t>) </w:t>
      </w:r>
      <w:r>
        <w:rPr>
          <w:color w:val="000000"/>
          <w:u w:color="000000"/>
        </w:rPr>
        <w:t>w budynkach mieszkalnych: 35</w:t>
      </w:r>
      <w:r>
        <w:rPr>
          <w:color w:val="000000"/>
          <w:u w:color="000000"/>
          <w:vertAlign w:val="superscript"/>
        </w:rPr>
        <w:t xml:space="preserve">0 </w:t>
      </w:r>
      <w:r>
        <w:rPr>
          <w:color w:val="000000"/>
          <w:u w:color="000000"/>
        </w:rPr>
        <w:t>- 45</w:t>
      </w:r>
      <w:r>
        <w:rPr>
          <w:color w:val="000000"/>
          <w:u w:color="000000"/>
          <w:vertAlign w:val="superscript"/>
        </w:rPr>
        <w:t>0</w:t>
      </w:r>
      <w:r>
        <w:rPr>
          <w:color w:val="000000"/>
          <w:u w:color="000000"/>
        </w:rPr>
        <w:t xml:space="preserve"> (nie dotyczy lukarn, zadaszeń tarasów i wejść do budynków),</w:t>
      </w:r>
    </w:p>
    <w:p w14:paraId="635083F5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 pozostałych budynkach dopuszcza się stosowanie dachów o spadkach od 30° do 45°, z zastrzeżeniem lit c,</w:t>
      </w:r>
    </w:p>
    <w:p w14:paraId="22E32C57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 wiatach i garażach dachów dopuszcza się stoso</w:t>
      </w:r>
      <w:r>
        <w:rPr>
          <w:color w:val="000000"/>
          <w:u w:color="000000"/>
        </w:rPr>
        <w:t>wanie dachów jednospadowych lub płaskich; dla tych obiektów nie ustala się szczególnych wymagań w zakresie spadków oraz rodzaju pokrycia;</w:t>
      </w:r>
    </w:p>
    <w:p w14:paraId="0028D363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 xml:space="preserve">pokrycie dachów dachówką ceramiczną, cementową, łupkiem lub innymi materiałami o fakturze </w:t>
      </w:r>
      <w:proofErr w:type="spellStart"/>
      <w:r>
        <w:rPr>
          <w:color w:val="000000"/>
          <w:u w:color="000000"/>
        </w:rPr>
        <w:t>dachówkopodobnej</w:t>
      </w:r>
      <w:proofErr w:type="spellEnd"/>
      <w:r>
        <w:rPr>
          <w:color w:val="000000"/>
          <w:u w:color="000000"/>
        </w:rPr>
        <w:t>;</w:t>
      </w:r>
    </w:p>
    <w:p w14:paraId="39421EE8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wy</w:t>
      </w:r>
      <w:r>
        <w:rPr>
          <w:color w:val="000000"/>
          <w:u w:color="000000"/>
        </w:rPr>
        <w:t>sokość zabudowy nie może przekroczyć:</w:t>
      </w:r>
    </w:p>
    <w:p w14:paraId="38A88EFD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budynków mieszkalnych: 2 kondygnacji nadziemnych, lecz nie więcej niż 10 m,</w:t>
      </w:r>
    </w:p>
    <w:p w14:paraId="35824692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budynków usługowych, drobnej nieuciążliwej produkcja lub rzemiosła: 2 kondygnacji nadziemnych, lecz nie więcej niż 12 m,</w:t>
      </w:r>
    </w:p>
    <w:p w14:paraId="61DA0D87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pozostałych </w:t>
      </w:r>
      <w:r>
        <w:rPr>
          <w:color w:val="000000"/>
          <w:u w:color="000000"/>
        </w:rPr>
        <w:t>budynków: 2 kondygnacji nadziemnych, lecz nie więcej niż 6 m,</w:t>
      </w:r>
    </w:p>
    <w:p w14:paraId="0545E09E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wysokość budowli: więcej niż 12 m.</w:t>
      </w:r>
    </w:p>
    <w:p w14:paraId="64C6C871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Sposób usytuowania obiektów budowlanych w stosunku do dróg i innych terenów publicznie dostępnych oraz do granic przyległych nieruchomości: zabudowę nale</w:t>
      </w:r>
      <w:r>
        <w:rPr>
          <w:color w:val="000000"/>
          <w:u w:color="000000"/>
        </w:rPr>
        <w:t>ży sytuować prostopadle lub równolegle do linii rozgraniczającej terenu od strony dróg publicznych lub do granic przyległych nieruchomości, z tolerancją do 10°.</w:t>
      </w:r>
    </w:p>
    <w:p w14:paraId="390475FC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Należy stosować stonowaną, nie jaskrawą kolorystykę elewacji budynków oraz ustala się zakaz </w:t>
      </w:r>
      <w:r>
        <w:rPr>
          <w:color w:val="000000"/>
          <w:u w:color="000000"/>
        </w:rPr>
        <w:t>stosowania okładzin elewacyjnych z tworzyw sztucznych typu „</w:t>
      </w:r>
      <w:proofErr w:type="spellStart"/>
      <w:r>
        <w:rPr>
          <w:i/>
          <w:color w:val="000000"/>
          <w:u w:color="000000"/>
        </w:rPr>
        <w:t>sidding</w:t>
      </w:r>
      <w:proofErr w:type="spellEnd"/>
      <w:r>
        <w:rPr>
          <w:color w:val="000000"/>
          <w:u w:color="000000"/>
        </w:rPr>
        <w:t>”.</w:t>
      </w:r>
    </w:p>
    <w:p w14:paraId="7B2F23B4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Ochrona dziedzictwa kulturowego i zabytków:</w:t>
      </w:r>
    </w:p>
    <w:p w14:paraId="5A79A474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odniesieniu do terenów położonych w strefie ochrony konserwatorskiej zabytkowego układu przestrzennego obowiązują warunki ochrony kons</w:t>
      </w:r>
      <w:r>
        <w:rPr>
          <w:color w:val="000000"/>
          <w:u w:color="000000"/>
        </w:rPr>
        <w:t>erwatorskiej określone w § 6 ust. 4;</w:t>
      </w:r>
    </w:p>
    <w:p w14:paraId="07A6DDEC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granicach strefy obserwacji archeologicznej obowiązują ustalenia § 6 ust. 5;</w:t>
      </w:r>
    </w:p>
    <w:p w14:paraId="279C49CD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Minimalne powierzchnie nowo wydzielanych działek budowlanych:</w:t>
      </w:r>
    </w:p>
    <w:p w14:paraId="31C8179D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 zabudowę mieszkaniową jednorodzinną:</w:t>
      </w:r>
    </w:p>
    <w:p w14:paraId="643EA937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wolnostojącą = 900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</w:p>
    <w:p w14:paraId="52EE9240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bliźniaczą = 450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</w:t>
      </w:r>
    </w:p>
    <w:p w14:paraId="256D70FA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 usługi = 500 m</w:t>
      </w:r>
      <w:r>
        <w:rPr>
          <w:color w:val="000000"/>
          <w:u w:color="000000"/>
          <w:vertAlign w:val="superscript"/>
        </w:rPr>
        <w:t>2,</w:t>
      </w:r>
      <w:r>
        <w:rPr>
          <w:color w:val="000000"/>
          <w:u w:color="000000"/>
        </w:rPr>
        <w:t>;</w:t>
      </w:r>
    </w:p>
    <w:p w14:paraId="7293E47C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pod drobną nieuciążliwą produkcję lub rzemiosło = 1000 m</w:t>
      </w:r>
      <w:r>
        <w:rPr>
          <w:color w:val="000000"/>
          <w:u w:color="000000"/>
          <w:vertAlign w:val="superscript"/>
        </w:rPr>
        <w:t>2,</w:t>
      </w:r>
      <w:r>
        <w:rPr>
          <w:color w:val="000000"/>
          <w:u w:color="000000"/>
        </w:rPr>
        <w:t>;</w:t>
      </w:r>
    </w:p>
    <w:p w14:paraId="2EB155B2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pod infrastrukturę techniczną i zieleń urządzoną = 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.</w:t>
      </w:r>
    </w:p>
    <w:p w14:paraId="64314FD3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Wyznacza się tereny rekreacji i wypoczynku oznaczone na rysunku planu symbolam</w:t>
      </w:r>
      <w:r>
        <w:rPr>
          <w:color w:val="000000"/>
          <w:u w:color="000000"/>
        </w:rPr>
        <w:t xml:space="preserve">i od </w:t>
      </w:r>
      <w:r>
        <w:rPr>
          <w:b/>
          <w:color w:val="000000"/>
          <w:u w:color="000000"/>
        </w:rPr>
        <w:t xml:space="preserve">1UT </w:t>
      </w:r>
      <w:r>
        <w:rPr>
          <w:color w:val="000000"/>
          <w:u w:color="000000"/>
        </w:rPr>
        <w:t>do</w:t>
      </w:r>
      <w:r>
        <w:rPr>
          <w:b/>
          <w:color w:val="000000"/>
          <w:u w:color="000000"/>
        </w:rPr>
        <w:t xml:space="preserve"> 3UT</w:t>
      </w:r>
      <w:r>
        <w:rPr>
          <w:color w:val="000000"/>
          <w:u w:color="000000"/>
        </w:rPr>
        <w:t>, w których granicach obowiązują następujące ustalenia szczegółowe:</w:t>
      </w:r>
    </w:p>
    <w:p w14:paraId="52D03A67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Przeznaczenie podstawowe: tereny obsługi rekreacji i wypoczynku, w tym obiekty nietrwale związane z gruntem.</w:t>
      </w:r>
    </w:p>
    <w:p w14:paraId="195D58B6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Przeznaczenie uzupełniające:</w:t>
      </w:r>
    </w:p>
    <w:p w14:paraId="2D21090C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usługi handlu, gastronomii</w:t>
      </w:r>
      <w:r>
        <w:rPr>
          <w:color w:val="000000"/>
          <w:u w:color="000000"/>
        </w:rPr>
        <w:t xml:space="preserve"> (obiekty sezonowe, tymczasowe);</w:t>
      </w:r>
    </w:p>
    <w:p w14:paraId="6764DD69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urządzenia i sieci infrastruktury technicznej;</w:t>
      </w:r>
    </w:p>
    <w:p w14:paraId="238EECFF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urządzenia towarzyszące;</w:t>
      </w:r>
    </w:p>
    <w:p w14:paraId="3D26C309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parkingi;</w:t>
      </w:r>
    </w:p>
    <w:p w14:paraId="1315064A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zieleń urządzona.</w:t>
      </w:r>
    </w:p>
    <w:p w14:paraId="289F0C71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Parametry i wskaźniki kształtowania zabudowy oraz zagospodarowania terenu:</w:t>
      </w:r>
    </w:p>
    <w:p w14:paraId="78AD106E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ustala się </w:t>
      </w:r>
      <w:r>
        <w:rPr>
          <w:color w:val="000000"/>
          <w:u w:color="000000"/>
        </w:rPr>
        <w:t>nieprzekraczalne linie zabudowy w odległościach (zgodnie z oznaczeniami na rysunku planu):</w:t>
      </w:r>
    </w:p>
    <w:p w14:paraId="225C53CF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4m - 8 m od linii rozgraniczającej od strony ciągu pieszo-jezdnego 1KDX,</w:t>
      </w:r>
    </w:p>
    <w:p w14:paraId="4B07EBD0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8 m od linii rozgraniczających od strony przyległej drogi dojazdowej (KDD);</w:t>
      </w:r>
    </w:p>
    <w:p w14:paraId="09EE6C93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miejs</w:t>
      </w:r>
      <w:r>
        <w:rPr>
          <w:color w:val="000000"/>
          <w:u w:color="000000"/>
        </w:rPr>
        <w:t>cach, w których nie oznaczono linii zabudowy odległości od granic działek należy ustalać w oparciu o przepisy odrębne.</w:t>
      </w:r>
    </w:p>
    <w:p w14:paraId="1AC7E6FF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wskaźniki intensywności zabudowy: maksymalny = 0,30; minimalny = 0,01;</w:t>
      </w:r>
    </w:p>
    <w:p w14:paraId="01F582D5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wskaźnik powierzchni zabudowy w stosunku do powierzchni dzia</w:t>
      </w:r>
      <w:r>
        <w:rPr>
          <w:color w:val="000000"/>
          <w:u w:color="000000"/>
        </w:rPr>
        <w:t>łki lub terenu: nie więcej niż 0,30;</w:t>
      </w:r>
    </w:p>
    <w:p w14:paraId="42A8CFB7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minimalny udział procentowy powierzchni biologicznie czynnej w odniesieniu do powierzchni działki budowlanej: 50 %;</w:t>
      </w:r>
    </w:p>
    <w:p w14:paraId="61356B02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dopuszcza się stosowanie dachów o nietradycyjnych formach, w tym obiektów z dachami jednospadowym</w:t>
      </w:r>
      <w:r>
        <w:rPr>
          <w:color w:val="000000"/>
          <w:u w:color="000000"/>
        </w:rPr>
        <w:t>i lub płaskimi;</w:t>
      </w:r>
    </w:p>
    <w:p w14:paraId="5957202A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dopuszcza się dowolne kąty nachylenia połaci dachowych;</w:t>
      </w:r>
    </w:p>
    <w:p w14:paraId="7E79CF6F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dopuszcza się dowolny rodzaj pokrycia dachu, z wyłączeniem niemalowanej blachy ocynkowanej lub trapezowej;</w:t>
      </w:r>
    </w:p>
    <w:p w14:paraId="2217CFE9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 xml:space="preserve">wysokość zabudowy nie może przekroczyć: 2 kondygnacji </w:t>
      </w:r>
      <w:r>
        <w:rPr>
          <w:color w:val="000000"/>
          <w:u w:color="000000"/>
        </w:rPr>
        <w:t>nadziemnej, lecz nie więcej niż 6 m.</w:t>
      </w:r>
    </w:p>
    <w:p w14:paraId="068FD76B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Sposób usytuowania obiektów budowlanych w stosunku do dróg i innych terenów publicznie dostępnych oraz do granic przyległych nieruchomości: dopuszcza się dowolny sposób usytuowania obiektów budowlanych w stosunku do </w:t>
      </w:r>
      <w:r>
        <w:rPr>
          <w:color w:val="000000"/>
          <w:u w:color="000000"/>
        </w:rPr>
        <w:t>dróg i innych terenów publicznie dostępnych oraz do granic przyległych nieruchomości.</w:t>
      </w:r>
    </w:p>
    <w:p w14:paraId="5747D912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rPr>
          <w:color w:val="000000"/>
          <w:u w:color="000000"/>
        </w:rPr>
        <w:t xml:space="preserve">Wyznacza się teren zabudowy produkcyjno-usługowej oznaczony na rysunku planu symbolem </w:t>
      </w:r>
      <w:r>
        <w:rPr>
          <w:b/>
          <w:color w:val="000000"/>
          <w:u w:color="000000"/>
        </w:rPr>
        <w:t>1P/U</w:t>
      </w:r>
      <w:r>
        <w:rPr>
          <w:color w:val="000000"/>
          <w:u w:color="000000"/>
        </w:rPr>
        <w:t>, w którego granicach obowiązują następujące ustalenia szczegółowe:</w:t>
      </w:r>
    </w:p>
    <w:p w14:paraId="7A5F6007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</w:t>
      </w:r>
      <w:r>
        <w:rPr>
          <w:color w:val="000000"/>
          <w:u w:color="000000"/>
        </w:rPr>
        <w:t>eznaczenie podstawowe:</w:t>
      </w:r>
    </w:p>
    <w:p w14:paraId="37F3DA3D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produkcja;</w:t>
      </w:r>
    </w:p>
    <w:p w14:paraId="21082D01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usługi, z wyłączeniem usług oświaty i ochrony zdrowia;</w:t>
      </w:r>
    </w:p>
    <w:p w14:paraId="51B346D8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handel hurtowy i detaliczny;</w:t>
      </w:r>
    </w:p>
    <w:p w14:paraId="65B1B13F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stacje paliw;</w:t>
      </w:r>
    </w:p>
    <w:p w14:paraId="6CE9A37D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stacje demontażu pojazdów mechanicznych;</w:t>
      </w:r>
    </w:p>
    <w:p w14:paraId="5A31D7F0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bazy obsługi transportu i logistyki;</w:t>
      </w:r>
    </w:p>
    <w:p w14:paraId="4535F0D2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składy </w:t>
      </w:r>
      <w:r>
        <w:rPr>
          <w:color w:val="000000"/>
          <w:u w:color="000000"/>
        </w:rPr>
        <w:t>materiałów masowych (opału, materiałów budowlanych);</w:t>
      </w:r>
    </w:p>
    <w:p w14:paraId="416491F0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rzemiosło.</w:t>
      </w:r>
    </w:p>
    <w:p w14:paraId="4A3F825F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Przeznaczenie uzupełniające:</w:t>
      </w:r>
    </w:p>
    <w:p w14:paraId="01795CB8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urządzenia i sieci infrastruktury technicznej;</w:t>
      </w:r>
    </w:p>
    <w:p w14:paraId="27E6A908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urządzenia towarzyszące;</w:t>
      </w:r>
    </w:p>
    <w:p w14:paraId="56EF557F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parkingi;</w:t>
      </w:r>
    </w:p>
    <w:p w14:paraId="36AFDA51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bocznice kolejowe;</w:t>
      </w:r>
    </w:p>
    <w:p w14:paraId="13572A3F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zieleń urządzona.</w:t>
      </w:r>
    </w:p>
    <w:p w14:paraId="11FC7E0B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Parametry i wskaźnik</w:t>
      </w:r>
      <w:r>
        <w:rPr>
          <w:color w:val="000000"/>
          <w:u w:color="000000"/>
        </w:rPr>
        <w:t>i kształtowania zabudowy oraz zagospodarowania terenu:</w:t>
      </w:r>
    </w:p>
    <w:p w14:paraId="1E7C2698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ustala się nieprzekraczalne linie zabudowy w odległości od 4 m do 12 m od linii rozgraniczających terenu od strony północnej, południowej i zachodniej (zgodnie z oznaczeniami na rysunku planu);</w:t>
      </w:r>
    </w:p>
    <w:p w14:paraId="1BE14A58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w</w:t>
      </w:r>
      <w:r>
        <w:rPr>
          <w:color w:val="000000"/>
          <w:u w:color="000000"/>
        </w:rPr>
        <w:t xml:space="preserve"> miejscach, w których nie oznaczono linii zabudowy odległości od granic działek należy ustalać w oparciu o przepisy odrębne;</w:t>
      </w:r>
    </w:p>
    <w:p w14:paraId="2CEDE37E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wskaźniki intensywności zabudowy: maksymalny = 0,80; minimalny = 0,01;</w:t>
      </w:r>
    </w:p>
    <w:p w14:paraId="3D3D243A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wskaźnik powierzchni zabudowy w stosunku do powierzchn</w:t>
      </w:r>
      <w:r>
        <w:rPr>
          <w:color w:val="000000"/>
          <w:u w:color="000000"/>
        </w:rPr>
        <w:t>i działki lub terenu: nie więcej niż 0,60;</w:t>
      </w:r>
    </w:p>
    <w:p w14:paraId="6DA39B89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minimalny udział procentowy powierzchni biologicznie czynnej w odniesieniu do powierzchni działki budowlanej: 10 %;</w:t>
      </w:r>
    </w:p>
    <w:p w14:paraId="3892C823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kąty nachylenia połaci dachowych: dopuszcza się dowolne kąty nachylenia połaci dachowych;</w:t>
      </w:r>
    </w:p>
    <w:p w14:paraId="7214B9CF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7</w:t>
      </w:r>
      <w:r>
        <w:t>) </w:t>
      </w:r>
      <w:r>
        <w:rPr>
          <w:color w:val="000000"/>
          <w:u w:color="000000"/>
        </w:rPr>
        <w:t>pokrycie dachów: dopuszcza się dowolny rodzaj pokrycia dachów, z wyłączeniem niemalowanej blachy ocynkowanej lub trapezowej;</w:t>
      </w:r>
    </w:p>
    <w:p w14:paraId="202924E6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wysokość zabudowy nie może przekroczyć:</w:t>
      </w:r>
    </w:p>
    <w:p w14:paraId="65795834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wysokość budynków: 2 kondygnacji nadziemnych, lecz nie więcej niż 12 m,</w:t>
      </w:r>
    </w:p>
    <w:p w14:paraId="7B39BC1F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wysokość budowli: 14 m;</w:t>
      </w:r>
    </w:p>
    <w:p w14:paraId="70F2ED6A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ustala się wymóg realizacji zieleni o charakterze izolacyjnym w ramach funkcji podstawowej o minimalnej szerokości 25 m w pasie terenu oznaczonym  na rysunku planu.</w:t>
      </w:r>
    </w:p>
    <w:p w14:paraId="328AFAF6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Sposób usytuowania obiektów budowlanych w stosunku do dróg i </w:t>
      </w:r>
      <w:r>
        <w:rPr>
          <w:color w:val="000000"/>
          <w:u w:color="000000"/>
        </w:rPr>
        <w:t>innych terenów publicznie dostępnych oraz do granic przyległych nieruchomości: dopuszcza się dowolny sposób usytuowania obiektów budowlanych w stosunku do dróg i innych terenów publicznie dostępnych oraz do granic przyległych nieruchomości.</w:t>
      </w:r>
    </w:p>
    <w:p w14:paraId="18CA8829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Ochrona dzie</w:t>
      </w:r>
      <w:r>
        <w:rPr>
          <w:color w:val="000000"/>
          <w:u w:color="000000"/>
        </w:rPr>
        <w:t>dzictwa kulturowego i zabytków: w granicach strefy obserwacji archeologicznej obowiązują ustalenia § 6 ust. 5.</w:t>
      </w:r>
    </w:p>
    <w:p w14:paraId="2CD649BD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18. </w:t>
      </w:r>
      <w:r>
        <w:rPr>
          <w:color w:val="000000"/>
          <w:u w:color="000000"/>
        </w:rPr>
        <w:t xml:space="preserve">Wyznacza się teren zabudowy produkcji, usług i/lub gospodarki odpadami oznaczony na rysunku planu symbolem </w:t>
      </w:r>
      <w:r>
        <w:rPr>
          <w:b/>
          <w:color w:val="000000"/>
          <w:u w:color="000000"/>
        </w:rPr>
        <w:t>1P/U/O</w:t>
      </w:r>
      <w:r>
        <w:rPr>
          <w:color w:val="000000"/>
          <w:u w:color="000000"/>
        </w:rPr>
        <w:t xml:space="preserve">, w którego </w:t>
      </w:r>
      <w:r>
        <w:rPr>
          <w:color w:val="000000"/>
          <w:u w:color="000000"/>
        </w:rPr>
        <w:t>granicach obowiązują następujące ustalenia szczegółowe:</w:t>
      </w:r>
    </w:p>
    <w:p w14:paraId="33D79E05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Przeznaczenie podstawowe:</w:t>
      </w:r>
    </w:p>
    <w:p w14:paraId="71D5EECB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produkcja;</w:t>
      </w:r>
    </w:p>
    <w:p w14:paraId="3736DECD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usługi;</w:t>
      </w:r>
    </w:p>
    <w:p w14:paraId="4F0E3E75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gospodarka odpadami – punkt selektywnej zbiórki odpadów.</w:t>
      </w:r>
    </w:p>
    <w:p w14:paraId="707EDC21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Przeznaczenie uzupełniające:</w:t>
      </w:r>
    </w:p>
    <w:p w14:paraId="4DCFBEB8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urządzenia i sieci infrastruktury technicznej;</w:t>
      </w:r>
    </w:p>
    <w:p w14:paraId="35D485DE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</w:t>
      </w:r>
      <w:r>
        <w:rPr>
          <w:color w:val="000000"/>
          <w:u w:color="000000"/>
        </w:rPr>
        <w:t>rządzenia towarzyszące;</w:t>
      </w:r>
    </w:p>
    <w:p w14:paraId="35205424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parkingi;</w:t>
      </w:r>
    </w:p>
    <w:p w14:paraId="3448AF49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zieleń urządzona.</w:t>
      </w:r>
    </w:p>
    <w:p w14:paraId="637964ED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Parametry i wskaźniki kształtowania zabudowy oraz zagospodarowania terenu:</w:t>
      </w:r>
    </w:p>
    <w:p w14:paraId="4321B708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ustala się nieprzekraczalną linię zabudowy w odległości 6 m od linii rozgraniczających terenu od strony drogi lokalne</w:t>
      </w:r>
      <w:r>
        <w:rPr>
          <w:color w:val="000000"/>
          <w:u w:color="000000"/>
        </w:rPr>
        <w:t>j (KDL), zgodnie z oznaczeniami na rysunku planu;</w:t>
      </w:r>
    </w:p>
    <w:p w14:paraId="7F778D10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miejscach, w których nie oznaczono linii zabudowy odległości od granic działek należy ustalać w oparciu o przepisy odrębne;</w:t>
      </w:r>
    </w:p>
    <w:p w14:paraId="286B92E1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wskaźniki intensywności zabudowy: maksymalny = 0,80; minimalny = 0,01;</w:t>
      </w:r>
    </w:p>
    <w:p w14:paraId="41EE8327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wskaźnik powierzchni zabudowy w stosunku do powierzchni działki lub terenu: nie więcej niż 0,60;</w:t>
      </w:r>
    </w:p>
    <w:p w14:paraId="762A3898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minimalny udział procentowy powierzchni biologicznie czynnej w odniesieniu do powierzchni działki budowlanej: 10 %;</w:t>
      </w:r>
    </w:p>
    <w:p w14:paraId="4CCA1FB8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kąty nachylenia połaci dachowych: dop</w:t>
      </w:r>
      <w:r>
        <w:rPr>
          <w:color w:val="000000"/>
          <w:u w:color="000000"/>
        </w:rPr>
        <w:t>uszcza się dowolne kąty nachylenia połaci dachowych;</w:t>
      </w:r>
    </w:p>
    <w:p w14:paraId="012FC378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pokrycie dachów: dopuszcza się dowolny rodzaj pokrycia dachów, z wyłączeniem niemalowanej blachy ocynkowanej lub trapezowej;</w:t>
      </w:r>
    </w:p>
    <w:p w14:paraId="206A7C1B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wysokość zabudowy nie może przekroczyć:</w:t>
      </w:r>
    </w:p>
    <w:p w14:paraId="3027E36A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 xml:space="preserve">budynków: </w:t>
      </w:r>
      <w:r>
        <w:rPr>
          <w:color w:val="000000"/>
          <w:u w:color="000000"/>
        </w:rPr>
        <w:t>2 kondygnacji nadziemnych, lecz nie więcej niż 12 m,</w:t>
      </w:r>
    </w:p>
    <w:p w14:paraId="054C230E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budowli: 14 m;</w:t>
      </w:r>
    </w:p>
    <w:p w14:paraId="54E97B22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ustala się wymóg realizacji zieleni o charakterze izolacyjnym i osłonowym w ramach funkcji podstawowej o minimalnej szerokości 5 m w pasie terenu oznaczonym  na rysunku planu.</w:t>
      </w:r>
    </w:p>
    <w:p w14:paraId="1C259B89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Spo</w:t>
      </w:r>
      <w:r>
        <w:rPr>
          <w:color w:val="000000"/>
          <w:u w:color="000000"/>
        </w:rPr>
        <w:t>sób usytuowania obiektów budowlanych w stosunku do dróg i innych terenów publicznie dostępnych oraz do granic przyległych nieruchomości: dopuszcza się dowolny sposób usytuowania obiektów budowlanych w stosunku do dróg i innych terenów publicznie dostępnych</w:t>
      </w:r>
      <w:r>
        <w:rPr>
          <w:color w:val="000000"/>
          <w:u w:color="000000"/>
        </w:rPr>
        <w:t xml:space="preserve"> oraz do granic przyległych nieruchomości.</w:t>
      </w:r>
    </w:p>
    <w:p w14:paraId="69CCA032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Ochrona dziedzictwa kulturowego i zabytków: w granicach strefy obserwacji archeologicznej obowiązują ustalenia § 6 ust. 5.</w:t>
      </w:r>
    </w:p>
    <w:p w14:paraId="6A2A9EAA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19. </w:t>
      </w:r>
      <w:r>
        <w:rPr>
          <w:color w:val="000000"/>
          <w:u w:color="000000"/>
        </w:rPr>
        <w:t xml:space="preserve">Wyznacza się teren kanalizacji oznaczony na rysunku planu symbolem </w:t>
      </w:r>
      <w:r>
        <w:rPr>
          <w:b/>
          <w:color w:val="000000"/>
          <w:u w:color="000000"/>
        </w:rPr>
        <w:t>1K</w:t>
      </w:r>
      <w:r>
        <w:rPr>
          <w:color w:val="000000"/>
          <w:u w:color="000000"/>
        </w:rPr>
        <w:t>, w którego granicach obowiązują następujące ustalenia szczegółowe:</w:t>
      </w:r>
    </w:p>
    <w:p w14:paraId="0015CD4F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Przeznaczenie podstawowe: kanalizacja - oczyszczalnia ścieków, przepompownia ścieków.</w:t>
      </w:r>
    </w:p>
    <w:p w14:paraId="5F71F23D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Przeznaczenie uzupełniające</w:t>
      </w:r>
      <w:r>
        <w:rPr>
          <w:color w:val="000000"/>
          <w:u w:color="000000"/>
        </w:rPr>
        <w:t>:</w:t>
      </w:r>
    </w:p>
    <w:p w14:paraId="31670440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urządzenia i sieci infrastruktury technicznej;</w:t>
      </w:r>
    </w:p>
    <w:p w14:paraId="581AD68D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urządzenia towarzyszące;</w:t>
      </w:r>
    </w:p>
    <w:p w14:paraId="18A5CE1F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zieleń urządzona.</w:t>
      </w:r>
    </w:p>
    <w:p w14:paraId="2BE12825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Parametry i wskaźniki kształtowania zabudowy oraz zagospodarowania terenu:</w:t>
      </w:r>
    </w:p>
    <w:p w14:paraId="77CDE5B6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ustala się nieprzekraczalną linię zabudowy w odległości 6 m od linii rozgr</w:t>
      </w:r>
      <w:r>
        <w:rPr>
          <w:color w:val="000000"/>
          <w:u w:color="000000"/>
        </w:rPr>
        <w:t>aniczających terenu od strony drogi lokalnej (KDL), zgodnie z oznaczeniami na rysunku planu;</w:t>
      </w:r>
    </w:p>
    <w:p w14:paraId="30F261E4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miejscach, w których nie oznaczono linii zabudowy odległości od granic działek należy ustalać w oparciu o przepisy odrębne;</w:t>
      </w:r>
    </w:p>
    <w:p w14:paraId="5DA23B86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wskaźniki intensywności zabudow</w:t>
      </w:r>
      <w:r>
        <w:rPr>
          <w:color w:val="000000"/>
          <w:u w:color="000000"/>
        </w:rPr>
        <w:t>y: maksymalny = 0,40; minimalny = 0;</w:t>
      </w:r>
    </w:p>
    <w:p w14:paraId="33D25966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wskaźnik powierzchni zabudowy w stosunku do powierzchni działki lub terenu: nie więcej niż 0,40;</w:t>
      </w:r>
    </w:p>
    <w:p w14:paraId="27BC701A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minimalny udział procentowy powierzchni biologicznie czynnej w odniesieniu do powierzchni działki budowlanej: 40 %;</w:t>
      </w:r>
    </w:p>
    <w:p w14:paraId="03256B51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dopuszcza się dowolną geometrię dachów;</w:t>
      </w:r>
    </w:p>
    <w:p w14:paraId="4D92BC0C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dopuszcza się dowolne kąty nachylenia połaci dachowych;</w:t>
      </w:r>
    </w:p>
    <w:p w14:paraId="1144E5FE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dopuszcza się dowolny rodzaj pokrycia dachu, z wyłączeniem niemalowanej blachy ocynkowanej lub trapezowej;</w:t>
      </w:r>
    </w:p>
    <w:p w14:paraId="1B37EC49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wysokość zabudowy nie może przekroczyć:</w:t>
      </w:r>
    </w:p>
    <w:p w14:paraId="4B706A09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</w:t>
      </w:r>
      <w:r>
        <w:t>) </w:t>
      </w:r>
      <w:r>
        <w:rPr>
          <w:color w:val="000000"/>
          <w:u w:color="000000"/>
        </w:rPr>
        <w:t>budynków: 2 kondygnacji nadziemnych, lecz nie więcej niż 12 m,</w:t>
      </w:r>
    </w:p>
    <w:p w14:paraId="32A0B9FB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budowli: 40 m.</w:t>
      </w:r>
    </w:p>
    <w:p w14:paraId="5B0B9C70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Sposób usytuowania obiektów budowlanych w stosunku do dróg i innych terenów publicznie dostępnych oraz do granic przyległych nieruchomości: dopuszcza się dowolny sposób u</w:t>
      </w:r>
      <w:r>
        <w:rPr>
          <w:color w:val="000000"/>
          <w:u w:color="000000"/>
        </w:rPr>
        <w:t>sytuowania obiektów budowlanych w stosunku do dróg i innych terenów publicznie dostępnych oraz do granic przyległych nieruchomości.</w:t>
      </w:r>
    </w:p>
    <w:p w14:paraId="677D4EC0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20. </w:t>
      </w:r>
      <w:r>
        <w:rPr>
          <w:color w:val="000000"/>
          <w:u w:color="000000"/>
        </w:rPr>
        <w:t xml:space="preserve">Wyznacza się teren zieleni urządzonej oznaczony na rysunku planu symbolem </w:t>
      </w:r>
      <w:r>
        <w:rPr>
          <w:b/>
          <w:color w:val="000000"/>
          <w:u w:color="000000"/>
        </w:rPr>
        <w:t>1ZP</w:t>
      </w:r>
      <w:r>
        <w:rPr>
          <w:color w:val="000000"/>
          <w:u w:color="000000"/>
        </w:rPr>
        <w:t>, w którego granicach obowiązują następuj</w:t>
      </w:r>
      <w:r>
        <w:rPr>
          <w:color w:val="000000"/>
          <w:u w:color="000000"/>
        </w:rPr>
        <w:t>ące ustalenia szczegółowe:</w:t>
      </w:r>
    </w:p>
    <w:p w14:paraId="4D430254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Przeznaczenie podstawowe: zieleń urządzona.</w:t>
      </w:r>
    </w:p>
    <w:p w14:paraId="1EBD1D8B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Przeznaczenie uzupełniające:</w:t>
      </w:r>
    </w:p>
    <w:p w14:paraId="58232CD8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plenerowe urządzenia sportu i rekreacji;</w:t>
      </w:r>
    </w:p>
    <w:p w14:paraId="587C4205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urządzenia i sieci infrastruktury technicznej;</w:t>
      </w:r>
    </w:p>
    <w:p w14:paraId="31FD94B5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urządzenia towarzyszące.</w:t>
      </w:r>
    </w:p>
    <w:p w14:paraId="683EA3E4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 xml:space="preserve">Parametry </w:t>
      </w:r>
      <w:r>
        <w:rPr>
          <w:color w:val="000000"/>
          <w:u w:color="000000"/>
        </w:rPr>
        <w:t>i wskaźniki kształtowania zabudowy oraz zagospodarowania terenu: ustala się zakaz zabudowy kubaturowej.</w:t>
      </w:r>
    </w:p>
    <w:p w14:paraId="46224E40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21. </w:t>
      </w:r>
      <w:r>
        <w:rPr>
          <w:color w:val="000000"/>
          <w:u w:color="000000"/>
        </w:rPr>
        <w:t xml:space="preserve">Wyznacza się tereny ogrodów działkowych oznaczone na rysunku planu symbolami od </w:t>
      </w:r>
      <w:r>
        <w:rPr>
          <w:b/>
          <w:color w:val="000000"/>
          <w:u w:color="000000"/>
        </w:rPr>
        <w:t xml:space="preserve">1ZD </w:t>
      </w:r>
      <w:r>
        <w:rPr>
          <w:color w:val="000000"/>
          <w:u w:color="000000"/>
        </w:rPr>
        <w:t>do</w:t>
      </w:r>
      <w:r>
        <w:rPr>
          <w:b/>
          <w:color w:val="000000"/>
          <w:u w:color="000000"/>
        </w:rPr>
        <w:t xml:space="preserve"> 5ZD</w:t>
      </w:r>
      <w:r>
        <w:rPr>
          <w:color w:val="000000"/>
          <w:u w:color="000000"/>
        </w:rPr>
        <w:t>, w których granicach obowiązują następujące ustalenia s</w:t>
      </w:r>
      <w:r>
        <w:rPr>
          <w:color w:val="000000"/>
          <w:u w:color="000000"/>
        </w:rPr>
        <w:t>zczegółowe:</w:t>
      </w:r>
    </w:p>
    <w:p w14:paraId="2D20C0B9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Przeznaczenie podstawowe: ogrody działkowe.</w:t>
      </w:r>
    </w:p>
    <w:p w14:paraId="5C8E3A05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Przeznaczenie uzupełniające:</w:t>
      </w:r>
    </w:p>
    <w:p w14:paraId="5754B03A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urządzenia i sieci infrastruktury technicznej, z zastrzeżeniem zgodności z przepisami odrębnymi w zakresie ochrony gruntów rolnych i leśnych;</w:t>
      </w:r>
    </w:p>
    <w:p w14:paraId="66F975D0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urządzenia towarz</w:t>
      </w:r>
      <w:r>
        <w:rPr>
          <w:color w:val="000000"/>
          <w:u w:color="000000"/>
        </w:rPr>
        <w:t>yszące;</w:t>
      </w:r>
    </w:p>
    <w:p w14:paraId="0B29971D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zieleń urządzona, z zastrzeżeniem zgodności z przepisami odrębnymi w zakresie ochrony gruntów rolnych i leśnych.</w:t>
      </w:r>
    </w:p>
    <w:p w14:paraId="5596F240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Parametry i wskaźniki kształtowania zabudowy oraz zagospodarowania terenu:</w:t>
      </w:r>
    </w:p>
    <w:p w14:paraId="1AD85C5E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ustala się nieprzekraczalne linie zabudowy w odległ</w:t>
      </w:r>
      <w:r>
        <w:rPr>
          <w:color w:val="000000"/>
          <w:u w:color="000000"/>
        </w:rPr>
        <w:t>ościach (zgodnie z oznaczeniami na rysunku planu):</w:t>
      </w:r>
    </w:p>
    <w:p w14:paraId="795C30D3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8 m od linii rozgraniczających drogi dojazdowej (KDD) biegnącej poza zachodnią granicą części obszaru objętego planem,</w:t>
      </w:r>
    </w:p>
    <w:p w14:paraId="60CA1512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4 m od linii rozgraniczających drogi gospodarczej transportu rolnego i leśnego 1</w:t>
      </w:r>
      <w:r>
        <w:rPr>
          <w:color w:val="000000"/>
          <w:u w:color="000000"/>
        </w:rPr>
        <w:t>KDg;</w:t>
      </w:r>
    </w:p>
    <w:p w14:paraId="43974EA5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miejscach, w których nie oznaczono linii zabudowy odległości od granic działek należy ustalać w oparciu o przepisy odrębne;</w:t>
      </w:r>
    </w:p>
    <w:p w14:paraId="1EB0FA7E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wskaźniki intensywności zabudowy: maksymalny = 0,10; minimalny = 0; lecz nie więcej niż 35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</w:t>
      </w:r>
    </w:p>
    <w:p w14:paraId="0686727E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wskaźnik </w:t>
      </w:r>
      <w:r>
        <w:rPr>
          <w:color w:val="000000"/>
          <w:u w:color="000000"/>
        </w:rPr>
        <w:t>powierzchni zabudowy w stosunku do powierzchni działki lub terenu: nie więcej niż 0,10, lecz nie więcej niż 35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</w:t>
      </w:r>
    </w:p>
    <w:p w14:paraId="6EE30085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minimalny udział procentowy powierzchni biologicznie czynnej w odniesieniu do powierzchni działki budowlanej: 70 %;</w:t>
      </w:r>
    </w:p>
    <w:p w14:paraId="1597E9BA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ustala się stosowan</w:t>
      </w:r>
      <w:r>
        <w:rPr>
          <w:color w:val="000000"/>
          <w:u w:color="000000"/>
        </w:rPr>
        <w:t>ie dachów stromych lub dachów płaskich;</w:t>
      </w:r>
    </w:p>
    <w:p w14:paraId="7FEE3E56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kąt nachylenia połaci dachowych dachów stromych: 20</w:t>
      </w:r>
      <w:r>
        <w:rPr>
          <w:color w:val="000000"/>
          <w:u w:color="000000"/>
          <w:vertAlign w:val="superscript"/>
        </w:rPr>
        <w:t xml:space="preserve">0 </w:t>
      </w:r>
      <w:r>
        <w:rPr>
          <w:color w:val="000000"/>
          <w:u w:color="000000"/>
        </w:rPr>
        <w:t>- 45</w:t>
      </w:r>
      <w:r>
        <w:rPr>
          <w:color w:val="000000"/>
          <w:u w:color="000000"/>
          <w:vertAlign w:val="superscript"/>
        </w:rPr>
        <w:t>0</w:t>
      </w:r>
      <w:r>
        <w:rPr>
          <w:color w:val="000000"/>
          <w:u w:color="000000"/>
        </w:rPr>
        <w:t>;</w:t>
      </w:r>
    </w:p>
    <w:p w14:paraId="71DA6B2A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pokrycie dachów stromych dachówką ceramiczną, cementową, łupkiem lub innymi materiałami o fakturze </w:t>
      </w:r>
      <w:proofErr w:type="spellStart"/>
      <w:r>
        <w:rPr>
          <w:color w:val="000000"/>
          <w:u w:color="000000"/>
        </w:rPr>
        <w:t>dachówkopodobnej</w:t>
      </w:r>
      <w:proofErr w:type="spellEnd"/>
      <w:r>
        <w:rPr>
          <w:color w:val="000000"/>
          <w:u w:color="000000"/>
        </w:rPr>
        <w:t>;</w:t>
      </w:r>
    </w:p>
    <w:p w14:paraId="634E2942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 wiatach dopuszcza się stosow</w:t>
      </w:r>
      <w:r>
        <w:rPr>
          <w:color w:val="000000"/>
          <w:u w:color="000000"/>
        </w:rPr>
        <w:t>anie dachów jednospadowych; dla tych obiektów nie ustala się szczególnych wymagań w zakresie wielkości spadków oraz rodzaju pokrycia;</w:t>
      </w:r>
    </w:p>
    <w:p w14:paraId="4891C4AF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wysokość zabudowy nie może przekroczyć:</w:t>
      </w:r>
    </w:p>
    <w:p w14:paraId="1B334325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budynki z dachami stromymi: 5 m,</w:t>
      </w:r>
    </w:p>
    <w:p w14:paraId="18A3A68E" w14:textId="77777777" w:rsidR="00A77B3E" w:rsidRDefault="0024236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budynki z dachami płaskimi: 4 m.</w:t>
      </w:r>
    </w:p>
    <w:p w14:paraId="59394D55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W </w:t>
      </w:r>
      <w:r>
        <w:rPr>
          <w:color w:val="000000"/>
          <w:u w:color="000000"/>
        </w:rPr>
        <w:t>oznaczonym na rysunku planu na terenie 2ZD pasie terenu wzdłuż granicy obszaru kolejowego obowiązują ustalenia § 8 ust. 1.</w:t>
      </w:r>
    </w:p>
    <w:p w14:paraId="0658951E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22. </w:t>
      </w:r>
      <w:r>
        <w:rPr>
          <w:color w:val="000000"/>
          <w:u w:color="000000"/>
        </w:rPr>
        <w:t xml:space="preserve">Wyznacza się tereny lasów oznaczone na rysunku planu symbolami </w:t>
      </w:r>
      <w:r>
        <w:rPr>
          <w:b/>
          <w:color w:val="000000"/>
          <w:u w:color="000000"/>
        </w:rPr>
        <w:t xml:space="preserve">1ZL </w:t>
      </w:r>
      <w:r>
        <w:rPr>
          <w:color w:val="000000"/>
          <w:u w:color="000000"/>
        </w:rPr>
        <w:t>i</w:t>
      </w:r>
      <w:r>
        <w:rPr>
          <w:b/>
          <w:color w:val="000000"/>
          <w:u w:color="000000"/>
        </w:rPr>
        <w:t xml:space="preserve"> 2ZL</w:t>
      </w:r>
      <w:r>
        <w:rPr>
          <w:color w:val="000000"/>
          <w:u w:color="000000"/>
        </w:rPr>
        <w:t xml:space="preserve">, w których granicach obowiązują następujące ustalenia </w:t>
      </w:r>
      <w:r>
        <w:rPr>
          <w:color w:val="000000"/>
          <w:u w:color="000000"/>
        </w:rPr>
        <w:t>szczegółowe:</w:t>
      </w:r>
    </w:p>
    <w:p w14:paraId="0F5D4E35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Przeznaczenie podstawowe: lasy.</w:t>
      </w:r>
    </w:p>
    <w:p w14:paraId="098E0479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Przeznaczenie uzupełniające:</w:t>
      </w:r>
    </w:p>
    <w:p w14:paraId="284E58CB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urządzenia i sieci infrastruktury technicznej z zastrzeżeniem zgodności z przepisami odrębnymi w zakresie ochrony gruntów rolnych i leśnych;</w:t>
      </w:r>
    </w:p>
    <w:p w14:paraId="60B13E7C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dopuszcza się </w:t>
      </w:r>
      <w:r>
        <w:rPr>
          <w:color w:val="000000"/>
          <w:u w:color="000000"/>
        </w:rPr>
        <w:t>prowadzenie pieszo-rowerowych ciągów spacerowych, organizowanie ścieżek edukacyjnych z wiatami i planszami informacyjno-edukacyjnymi, zgodnie z przepisami odrębnymi.</w:t>
      </w:r>
    </w:p>
    <w:p w14:paraId="0AB6F39E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Zasady kształtowania zabudowy oraz wskaźniki zagospodarowania terenu: ustala się zakaz </w:t>
      </w:r>
      <w:r>
        <w:rPr>
          <w:color w:val="000000"/>
          <w:u w:color="000000"/>
        </w:rPr>
        <w:t>lokalizacji obiektów kubaturowych.</w:t>
      </w:r>
    </w:p>
    <w:p w14:paraId="27AC9C56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23. </w:t>
      </w:r>
      <w:r>
        <w:rPr>
          <w:color w:val="000000"/>
          <w:u w:color="000000"/>
        </w:rPr>
        <w:t xml:space="preserve">Wyznacza się tereny wód powierzchniowych oznaczone na rysunku planu symbolami od </w:t>
      </w:r>
      <w:r>
        <w:rPr>
          <w:b/>
          <w:color w:val="000000"/>
          <w:u w:color="000000"/>
        </w:rPr>
        <w:t>1WS</w:t>
      </w:r>
      <w:r>
        <w:rPr>
          <w:color w:val="000000"/>
          <w:u w:color="000000"/>
        </w:rPr>
        <w:t xml:space="preserve"> do </w:t>
      </w:r>
      <w:r>
        <w:rPr>
          <w:b/>
          <w:color w:val="000000"/>
          <w:u w:color="000000"/>
        </w:rPr>
        <w:t>4WS</w:t>
      </w:r>
      <w:r>
        <w:rPr>
          <w:color w:val="000000"/>
          <w:u w:color="000000"/>
        </w:rPr>
        <w:t>, w których granicach obowiązują następujące ustalenia szczegółowe:</w:t>
      </w:r>
    </w:p>
    <w:p w14:paraId="23F661F7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Przeznaczenie podstawowe:</w:t>
      </w:r>
    </w:p>
    <w:p w14:paraId="3E190896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wody płynące (rowy melio</w:t>
      </w:r>
      <w:r>
        <w:rPr>
          <w:color w:val="000000"/>
          <w:u w:color="000000"/>
        </w:rPr>
        <w:t>racyjne, cieki), zbiorniki wodne;</w:t>
      </w:r>
    </w:p>
    <w:p w14:paraId="616B43BF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urządzenia wodne związane z melioracjami lub ochroną przeciwpowodziową.</w:t>
      </w:r>
    </w:p>
    <w:p w14:paraId="6B12EDBF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Przeznaczenie uzupełniające:</w:t>
      </w:r>
    </w:p>
    <w:p w14:paraId="50379FC9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sieci i urządzenia infrastruktury technicznej;</w:t>
      </w:r>
    </w:p>
    <w:p w14:paraId="00F9D557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zieleń urządzona.</w:t>
      </w:r>
    </w:p>
    <w:p w14:paraId="0B7A0CA0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Zasady kształtowania zabudowy oraz wskaźn</w:t>
      </w:r>
      <w:r>
        <w:rPr>
          <w:color w:val="000000"/>
          <w:u w:color="000000"/>
        </w:rPr>
        <w:t>iki zagospodarowania terenu: dopuszcza się przebudowę lub zarurowanie odcinków rowów melioracyjnych na warunkach określonych przepisach odrębnych.</w:t>
      </w:r>
    </w:p>
    <w:p w14:paraId="64431B6F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24. </w:t>
      </w:r>
      <w:r>
        <w:rPr>
          <w:color w:val="000000"/>
          <w:u w:color="000000"/>
        </w:rPr>
        <w:t xml:space="preserve">Wyznacza się teren ciągu pieszo-jezdnego, oznaczonego na rysunku planu symbolem </w:t>
      </w:r>
      <w:r>
        <w:rPr>
          <w:b/>
          <w:color w:val="000000"/>
          <w:u w:color="000000"/>
        </w:rPr>
        <w:t>1KDX</w:t>
      </w:r>
      <w:r>
        <w:rPr>
          <w:color w:val="000000"/>
          <w:u w:color="000000"/>
        </w:rPr>
        <w:t>, w którego granica</w:t>
      </w:r>
      <w:r>
        <w:rPr>
          <w:color w:val="000000"/>
          <w:u w:color="000000"/>
        </w:rPr>
        <w:t>ch obowiązują następujące ustalenia szczegółowe:</w:t>
      </w:r>
    </w:p>
    <w:p w14:paraId="7D805756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Przeznaczenie podstawowe: ciąg pieszo-jezdny - droga publiczna.</w:t>
      </w:r>
    </w:p>
    <w:p w14:paraId="3FA376E1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Linie rozgraniczające terenów stanowią jednocześnie granice terenów rozmieszczenia inwestycji celu publicznego o znaczeniu lokalnym.</w:t>
      </w:r>
    </w:p>
    <w:p w14:paraId="7D145A4B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</w:t>
      </w:r>
      <w:r>
        <w:rPr>
          <w:color w:val="000000"/>
          <w:u w:color="000000"/>
        </w:rPr>
        <w:t>rzeznaczenie uzupełniające:</w:t>
      </w:r>
    </w:p>
    <w:p w14:paraId="10D8F72B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obiekty i urządzenia towarzyszące;</w:t>
      </w:r>
    </w:p>
    <w:p w14:paraId="6E8EF347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urządzenia i sieci infrastruktury technicznej;</w:t>
      </w:r>
    </w:p>
    <w:p w14:paraId="7D17CFA5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zieleń urządzona.</w:t>
      </w:r>
    </w:p>
    <w:p w14:paraId="1585D9AA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Zasady modernizacji, rozbudowy i budowy systemów komunikacji: szerokość w liniach rozgraniczających 12 m, z lokalnym</w:t>
      </w:r>
      <w:r>
        <w:rPr>
          <w:color w:val="000000"/>
          <w:u w:color="000000"/>
        </w:rPr>
        <w:t>i przewężeniami i poszerzeniami, zgodnie z rysunkiem planu</w:t>
      </w:r>
    </w:p>
    <w:p w14:paraId="4AFC17D0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25. </w:t>
      </w:r>
      <w:r>
        <w:rPr>
          <w:color w:val="000000"/>
          <w:u w:color="000000"/>
        </w:rPr>
        <w:t xml:space="preserve">Wyznacza się teren drogi gospodarczej transportu rolnego i leśnego, oznaczonej na rysunku planu symbolem </w:t>
      </w:r>
      <w:r>
        <w:rPr>
          <w:b/>
          <w:color w:val="000000"/>
          <w:u w:color="000000"/>
        </w:rPr>
        <w:t>1KDg</w:t>
      </w:r>
      <w:r>
        <w:rPr>
          <w:color w:val="000000"/>
          <w:u w:color="000000"/>
        </w:rPr>
        <w:t>, w której granicach obowiązują następujące ustalenia szczegółowe:</w:t>
      </w:r>
    </w:p>
    <w:p w14:paraId="442A6439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Przeznaczenie podstawowe: drogi gospodarcze transportu rolnego i leśnego - dr</w:t>
      </w:r>
      <w:r>
        <w:rPr>
          <w:color w:val="000000"/>
          <w:u w:color="000000"/>
        </w:rPr>
        <w:t>ogi wewnętrzne.</w:t>
      </w:r>
    </w:p>
    <w:p w14:paraId="2953BA7F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Przeznaczenie uzupełniające:</w:t>
      </w:r>
    </w:p>
    <w:p w14:paraId="0C26612C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obiekty i urządzenia towarzyszące;</w:t>
      </w:r>
    </w:p>
    <w:p w14:paraId="376A8FF4" w14:textId="77777777" w:rsidR="00A77B3E" w:rsidRDefault="0024236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urządzenia i sieci infrastruktury technicznej;</w:t>
      </w:r>
    </w:p>
    <w:p w14:paraId="0E215B9C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Zasady modernizacji, rozbudowy i budowy systemów komunikacji: szerokość w liniach rozgraniczających 7 m, </w:t>
      </w:r>
      <w:r>
        <w:rPr>
          <w:color w:val="000000"/>
          <w:u w:color="000000"/>
        </w:rPr>
        <w:t>z lokalnymi przewężeniami i poszerzeniami, zgodnie z rysunkiem planu.</w:t>
      </w:r>
    </w:p>
    <w:p w14:paraId="30C42C97" w14:textId="77777777" w:rsidR="00A77B3E" w:rsidRDefault="00242369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Ustalenia końcowe</w:t>
      </w:r>
    </w:p>
    <w:p w14:paraId="70EF6A2E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26. </w:t>
      </w:r>
      <w:r>
        <w:rPr>
          <w:color w:val="000000"/>
          <w:u w:color="000000"/>
        </w:rPr>
        <w:t>Ustala się stawkę służącą naliczeniu opłaty o której mowa w art. 36 ust. 4 ustawy z dnia 27 marca 2003 r. o planowaniu i zagospodarowaniu przestrzenny</w:t>
      </w:r>
      <w:r>
        <w:rPr>
          <w:color w:val="000000"/>
          <w:u w:color="000000"/>
        </w:rPr>
        <w:t>m - w wysokości 15 %.</w:t>
      </w:r>
    </w:p>
    <w:p w14:paraId="2BC951EF" w14:textId="77777777" w:rsidR="00A77B3E" w:rsidRDefault="0024236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27. </w:t>
      </w:r>
      <w:r>
        <w:rPr>
          <w:color w:val="000000"/>
          <w:u w:color="000000"/>
        </w:rPr>
        <w:t>Wykonanie niniejszej uchwały powierza się Burmistrzowi Gminy i Miasta Węgliniec .</w:t>
      </w:r>
    </w:p>
    <w:p w14:paraId="655914F7" w14:textId="77777777" w:rsidR="00A77B3E" w:rsidRDefault="00242369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28. </w:t>
      </w:r>
      <w:r>
        <w:rPr>
          <w:color w:val="000000"/>
          <w:u w:color="000000"/>
        </w:rPr>
        <w:t>Uchwała wchodzi w życie po upływie 14 dni od daty ogłoszenia w Dzienniku Urzędowym Województwa Dolnośląskiego</w:t>
      </w:r>
    </w:p>
    <w:p w14:paraId="25862B1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72FBF4A" w14:textId="77777777" w:rsidR="00A77B3E" w:rsidRDefault="00242369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011E1" w14:paraId="2F624CD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CA3A9E" w14:textId="77777777" w:rsidR="007011E1" w:rsidRDefault="007011E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37BD35" w14:textId="77777777" w:rsidR="007011E1" w:rsidRDefault="0024236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</w:t>
            </w:r>
            <w:r>
              <w:rPr>
                <w:b/>
              </w:rPr>
              <w:t>k Wawrzynek</w:t>
            </w:r>
          </w:p>
        </w:tc>
      </w:tr>
    </w:tbl>
    <w:p w14:paraId="692A5228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3B4C7DE3" w14:textId="3E39C380" w:rsidR="00A77B3E" w:rsidRDefault="009F4A5E">
      <w:pPr>
        <w:keepNext/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  <w:r>
        <w:rPr>
          <w:noProof/>
        </w:rPr>
        <w:lastRenderedPageBreak/>
        <w:drawing>
          <wp:anchor distT="0" distB="0" distL="114300" distR="114300" simplePos="0" relativeHeight="251658752" behindDoc="1" locked="0" layoutInCell="1" allowOverlap="1" wp14:anchorId="2F4BDB46" wp14:editId="628E0AFA">
            <wp:simplePos x="0" y="0"/>
            <wp:positionH relativeFrom="column">
              <wp:posOffset>655955</wp:posOffset>
            </wp:positionH>
            <wp:positionV relativeFrom="paragraph">
              <wp:posOffset>0</wp:posOffset>
            </wp:positionV>
            <wp:extent cx="8108315" cy="623887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08315" cy="6238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42369">
        <w:rPr>
          <w:color w:val="000000"/>
          <w:u w:color="000000"/>
        </w:rPr>
        <w:fldChar w:fldCharType="begin"/>
      </w:r>
      <w:r w:rsidR="00242369">
        <w:rPr>
          <w:color w:val="000000"/>
          <w:u w:color="000000"/>
        </w:rPr>
        <w:fldChar w:fldCharType="separate"/>
      </w:r>
      <w:r w:rsidR="00242369">
        <w:rPr>
          <w:color w:val="000000"/>
          <w:u w:color="000000"/>
        </w:rPr>
        <w:fldChar w:fldCharType="end"/>
      </w:r>
      <w:r w:rsidR="00242369">
        <w:t>Załącznik Nr 1 do uchwały</w:t>
      </w:r>
      <w:r w:rsidR="00242369">
        <w:rPr>
          <w:color w:val="000000"/>
          <w:u w:color="000000"/>
        </w:rPr>
        <w:t xml:space="preserve"> Nr 748/XLIII/21</w:t>
      </w:r>
      <w:r w:rsidR="00242369">
        <w:rPr>
          <w:color w:val="000000"/>
          <w:u w:color="000000"/>
        </w:rPr>
        <w:br/>
      </w:r>
      <w:r w:rsidR="00242369">
        <w:t>Rady Miejskiej Węglińca</w:t>
      </w:r>
      <w:r w:rsidR="00242369">
        <w:rPr>
          <w:color w:val="000000"/>
          <w:u w:color="000000"/>
        </w:rPr>
        <w:br/>
      </w:r>
      <w:r w:rsidR="00242369">
        <w:t>z dnia 30 grudnia 2021 r.</w:t>
      </w:r>
      <w:r w:rsidR="00242369">
        <w:rPr>
          <w:color w:val="000000"/>
          <w:u w:color="000000"/>
        </w:rPr>
        <w:br/>
      </w:r>
      <w:hyperlink r:id="rId9" w:history="1">
        <w:r w:rsidR="00242369">
          <w:rPr>
            <w:rStyle w:val="Hipercze"/>
            <w:color w:val="000000"/>
            <w:u w:val="none" w:color="000000"/>
          </w:rPr>
          <w:t>Zalacznik1.pdf</w:t>
        </w:r>
      </w:hyperlink>
    </w:p>
    <w:p w14:paraId="3C027AA5" w14:textId="7ADAFD71" w:rsidR="009F4A5E" w:rsidRPr="009F4A5E" w:rsidRDefault="009F4A5E" w:rsidP="009F4A5E"/>
    <w:p w14:paraId="02201862" w14:textId="77777777" w:rsidR="009F4A5E" w:rsidRDefault="009F4A5E" w:rsidP="009F4A5E">
      <w:pPr>
        <w:rPr>
          <w:rStyle w:val="Hipercze"/>
          <w:color w:val="000000"/>
          <w:u w:val="none" w:color="000000"/>
        </w:rPr>
      </w:pPr>
    </w:p>
    <w:p w14:paraId="4BDBA634" w14:textId="77777777" w:rsidR="009F4A5E" w:rsidRDefault="009F4A5E" w:rsidP="009F4A5E">
      <w:pPr>
        <w:jc w:val="center"/>
        <w:rPr>
          <w:rStyle w:val="Hipercze"/>
          <w:color w:val="000000"/>
          <w:u w:val="none" w:color="000000"/>
        </w:rPr>
      </w:pPr>
    </w:p>
    <w:p w14:paraId="179EC404" w14:textId="4483FAD2" w:rsidR="009F4A5E" w:rsidRPr="009F4A5E" w:rsidRDefault="009F4A5E" w:rsidP="009F4A5E">
      <w:pPr>
        <w:tabs>
          <w:tab w:val="center" w:pos="4933"/>
        </w:tabs>
        <w:sectPr w:rsidR="009F4A5E" w:rsidRPr="009F4A5E" w:rsidSect="009F4A5E">
          <w:footerReference w:type="default" r:id="rId10"/>
          <w:endnotePr>
            <w:numFmt w:val="decimal"/>
          </w:endnotePr>
          <w:pgSz w:w="16838" w:h="11906" w:orient="landscape"/>
          <w:pgMar w:top="1020" w:right="992" w:bottom="1020" w:left="992" w:header="708" w:footer="708" w:gutter="0"/>
          <w:pgNumType w:start="1"/>
          <w:cols w:space="708"/>
          <w:docGrid w:linePitch="360"/>
        </w:sectPr>
      </w:pPr>
      <w:r>
        <w:tab/>
      </w:r>
    </w:p>
    <w:p w14:paraId="40D28E1E" w14:textId="77777777" w:rsidR="00A77B3E" w:rsidRDefault="00242369">
      <w:pPr>
        <w:keepNext/>
        <w:spacing w:before="120" w:after="120" w:line="360" w:lineRule="auto"/>
        <w:ind w:left="514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uchwały Nr 748/XLIII/21</w:t>
      </w:r>
      <w:r>
        <w:rPr>
          <w:color w:val="000000"/>
          <w:u w:color="000000"/>
        </w:rPr>
        <w:br/>
        <w:t>Rady Miejskiej Węglińca</w:t>
      </w:r>
      <w:r>
        <w:rPr>
          <w:color w:val="000000"/>
          <w:u w:color="000000"/>
        </w:rPr>
        <w:br/>
        <w:t>z dnia 30 grudnia 2021 r.</w:t>
      </w:r>
    </w:p>
    <w:p w14:paraId="68A2E55F" w14:textId="77777777" w:rsidR="00A77B3E" w:rsidRDefault="00242369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ROZSTRZYGNIĘCIE</w:t>
      </w:r>
      <w:r>
        <w:rPr>
          <w:b/>
          <w:color w:val="000000"/>
          <w:u w:color="000000"/>
        </w:rPr>
        <w:br/>
        <w:t xml:space="preserve">o sposobie </w:t>
      </w:r>
      <w:r>
        <w:rPr>
          <w:b/>
          <w:color w:val="000000"/>
          <w:u w:color="000000"/>
        </w:rPr>
        <w:t>realizacji, zapisanych w miejscowego planu zagospodarowania przestrzennego dla wyodrębnionych terenów położonych na obszarze miasta Węgliniec inwestycji z zakresu infrastruktury technicznej, które należą do zadań własnych gminy oraz zasadach ich finansowan</w:t>
      </w:r>
      <w:r>
        <w:rPr>
          <w:b/>
          <w:color w:val="000000"/>
          <w:u w:color="000000"/>
        </w:rPr>
        <w:t>ia, zgodnie z przepisami o finansach publicznych</w:t>
      </w:r>
    </w:p>
    <w:p w14:paraId="4E475C4D" w14:textId="77777777" w:rsidR="00A77B3E" w:rsidRDefault="0024236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ustaleniami planu zawartymi w treści uchwały nie przewiduje się realizacji inwestycji </w:t>
      </w:r>
      <w:r>
        <w:rPr>
          <w:color w:val="000000"/>
          <w:u w:color="000000"/>
        </w:rPr>
        <w:t>z zakresu infrastruktury technicznej należących do zadań własnych gminy.</w:t>
      </w:r>
    </w:p>
    <w:p w14:paraId="4C464A7F" w14:textId="0624D68C" w:rsidR="009F4A5E" w:rsidRDefault="009F4A5E">
      <w:pPr>
        <w:spacing w:before="120" w:after="120"/>
        <w:ind w:left="283" w:firstLine="227"/>
        <w:rPr>
          <w:color w:val="000000"/>
          <w:u w:color="000000"/>
        </w:rPr>
        <w:sectPr w:rsidR="009F4A5E">
          <w:footerReference w:type="default" r:id="rId11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3FA4D3F0" w14:textId="77777777" w:rsidR="00A77B3E" w:rsidRDefault="00242369">
      <w:pPr>
        <w:keepNext/>
        <w:spacing w:before="120" w:after="120" w:line="360" w:lineRule="auto"/>
        <w:ind w:left="514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uchwały Nr 748/XLIII/21</w:t>
      </w:r>
      <w:r>
        <w:rPr>
          <w:color w:val="000000"/>
          <w:u w:color="000000"/>
        </w:rPr>
        <w:br/>
        <w:t>Rady Miejskiej Węglińca</w:t>
      </w:r>
      <w:r>
        <w:rPr>
          <w:color w:val="000000"/>
          <w:u w:color="000000"/>
        </w:rPr>
        <w:br/>
        <w:t>z dnia 30 grudnia 2021 r.</w:t>
      </w:r>
    </w:p>
    <w:p w14:paraId="316363F2" w14:textId="77777777" w:rsidR="00A77B3E" w:rsidRDefault="00242369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ROZSTRZYGNIĘCIE</w:t>
      </w:r>
      <w:r>
        <w:rPr>
          <w:b/>
          <w:color w:val="000000"/>
          <w:u w:color="000000"/>
        </w:rPr>
        <w:br/>
        <w:t>o sposobie rozpatrzenia uwag wniesionych do projektu miejscowego planu z</w:t>
      </w:r>
      <w:r>
        <w:rPr>
          <w:b/>
          <w:color w:val="000000"/>
          <w:u w:color="000000"/>
        </w:rPr>
        <w:t>agospodarowania przestrzennego dla wyodrębnionych terenów położonych na obszarze miasta Węgliniec podczas wyłożenia do publicznego wglądu</w:t>
      </w:r>
    </w:p>
    <w:p w14:paraId="4CFE18E0" w14:textId="77777777" w:rsidR="00A77B3E" w:rsidRDefault="00242369">
      <w:pPr>
        <w:spacing w:before="120" w:after="120"/>
        <w:ind w:left="283" w:firstLine="227"/>
        <w:rPr>
          <w:color w:val="000000"/>
          <w:u w:color="000000"/>
        </w:rPr>
        <w:sectPr w:rsidR="00A77B3E">
          <w:footerReference w:type="default" r:id="rId12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 xml:space="preserve">Ze względu na brak </w:t>
      </w:r>
      <w:r>
        <w:rPr>
          <w:color w:val="000000"/>
          <w:u w:color="000000"/>
        </w:rPr>
        <w:t>uwag wniesionych do projektu planu podczas wyłożenia do publicznego wglądu nie ma podstaw do przeprowadzenia rozstrzygnięcia zgodnie z art. 17 ust. 12 ustawy z dnia 27 marca 2003 r. o planowaniu i zagospodarowaniu przestrzennym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2021 r., poz.</w:t>
      </w:r>
      <w:r>
        <w:rPr>
          <w:color w:val="000000"/>
          <w:u w:color="000000"/>
        </w:rPr>
        <w:t> 741, z późniejszymi zmianami).</w:t>
      </w:r>
    </w:p>
    <w:p w14:paraId="4B0D1AAC" w14:textId="77777777" w:rsidR="00A77B3E" w:rsidRDefault="00242369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4 do uchwały</w:t>
      </w:r>
      <w:r>
        <w:rPr>
          <w:color w:val="000000"/>
          <w:u w:color="000000"/>
        </w:rPr>
        <w:t xml:space="preserve"> Nr 748/XLIII/21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30 grudnia 2021 r.</w:t>
      </w:r>
      <w:r>
        <w:rPr>
          <w:color w:val="000000"/>
          <w:u w:color="000000"/>
        </w:rPr>
        <w:br/>
      </w:r>
      <w:hyperlink r:id="rId13" w:history="1">
        <w:r>
          <w:rPr>
            <w:rStyle w:val="Hipercze"/>
            <w:color w:val="000000"/>
            <w:u w:val="none" w:color="000000"/>
          </w:rPr>
          <w:t>Zalacznik4.gml</w:t>
        </w:r>
      </w:hyperlink>
    </w:p>
    <w:p w14:paraId="50C51565" w14:textId="77777777" w:rsidR="00A77B3E" w:rsidRDefault="00242369">
      <w:pPr>
        <w:keepNext/>
        <w:spacing w:after="480"/>
        <w:jc w:val="center"/>
        <w:rPr>
          <w:color w:val="000000"/>
          <w:u w:color="000000"/>
        </w:rPr>
        <w:sectPr w:rsidR="00A77B3E">
          <w:footerReference w:type="default" r:id="rId14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>
        <w:rPr>
          <w:b/>
          <w:color w:val="000000"/>
          <w:u w:color="000000"/>
        </w:rPr>
        <w:t>Dane przestrzenne, o których mowa w art. 67a ust. 3 i 5 ustawy z dnia 27 marca 2003 r. o planowaniu i zagospodarowaniu przestrzennym (j.t. Dz.U. z 2020 r. poz. 293 z </w:t>
      </w:r>
      <w:proofErr w:type="spellStart"/>
      <w:r>
        <w:rPr>
          <w:b/>
          <w:color w:val="000000"/>
          <w:u w:color="000000"/>
        </w:rPr>
        <w:t>późn</w:t>
      </w:r>
      <w:proofErr w:type="spellEnd"/>
      <w:r>
        <w:rPr>
          <w:b/>
          <w:color w:val="000000"/>
          <w:u w:color="000000"/>
        </w:rPr>
        <w:t>. zm.) ujawnione zostaną po kliknięciu w ikonę</w:t>
      </w:r>
    </w:p>
    <w:p w14:paraId="33D2A686" w14:textId="77777777" w:rsidR="007011E1" w:rsidRDefault="00242369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lastRenderedPageBreak/>
        <w:t>uzasadnienie</w:t>
      </w:r>
    </w:p>
    <w:p w14:paraId="334B2C8F" w14:textId="77777777" w:rsidR="007011E1" w:rsidRDefault="00242369">
      <w:pPr>
        <w:numPr>
          <w:ilvl w:val="0"/>
          <w:numId w:val="1"/>
        </w:numPr>
        <w:ind w:left="360" w:hanging="360"/>
        <w:rPr>
          <w:noProof/>
          <w:sz w:val="24"/>
          <w:szCs w:val="20"/>
          <w:lang w:val="x-none" w:eastAsia="en-US" w:bidi="ar-SA"/>
        </w:rPr>
      </w:pPr>
      <w:r>
        <w:rPr>
          <w:noProof/>
          <w:sz w:val="24"/>
          <w:szCs w:val="20"/>
          <w:lang w:val="x-none" w:eastAsia="en-US" w:bidi="ar-SA"/>
        </w:rPr>
        <w:t>Projekt miejscowego planu zagospodarowania przestrzennego dla wyodrębnionych terenów położonych na obszarze miasta Węgliniec sporządzony został na podstawie uchwały Nr 244/XIX/20 Rady Miejskiej Węglińca z dnia 23 kwietnia 2020 r. w sprawie prz</w:t>
      </w:r>
      <w:r>
        <w:rPr>
          <w:noProof/>
          <w:sz w:val="24"/>
          <w:szCs w:val="20"/>
          <w:lang w:val="x-none" w:eastAsia="en-US" w:bidi="ar-SA"/>
        </w:rPr>
        <w:t>ystąpienia do sporządzenia miejscowego planu zagospodarowania przestrzennego dla wyodrębnionych terenów położonych na obszarze miasta Węgliniec.</w:t>
      </w:r>
    </w:p>
    <w:p w14:paraId="65F94788" w14:textId="77777777" w:rsidR="007011E1" w:rsidRDefault="00242369">
      <w:pPr>
        <w:numPr>
          <w:ilvl w:val="0"/>
          <w:numId w:val="1"/>
        </w:numPr>
        <w:ind w:left="360" w:hanging="360"/>
        <w:rPr>
          <w:noProof/>
          <w:sz w:val="24"/>
          <w:szCs w:val="20"/>
          <w:lang w:val="x-none" w:eastAsia="en-US" w:bidi="ar-SA"/>
        </w:rPr>
      </w:pPr>
      <w:r>
        <w:rPr>
          <w:noProof/>
          <w:sz w:val="24"/>
          <w:szCs w:val="20"/>
          <w:lang w:val="x-none" w:eastAsia="en-US" w:bidi="ar-SA"/>
        </w:rPr>
        <w:t xml:space="preserve">Projektem planu miejscowego objęto 5 wyodrębnionych obszarów </w:t>
      </w:r>
      <w:r>
        <w:rPr>
          <w:sz w:val="24"/>
          <w:szCs w:val="20"/>
          <w:lang w:val="x-none" w:eastAsia="en-US" w:bidi="ar-SA"/>
        </w:rPr>
        <w:t xml:space="preserve">położonych w granicach obrębu geodezyjnego miasta </w:t>
      </w:r>
      <w:r>
        <w:rPr>
          <w:sz w:val="24"/>
          <w:szCs w:val="20"/>
          <w:lang w:val="x-none" w:eastAsia="en-US" w:bidi="ar-SA"/>
        </w:rPr>
        <w:t xml:space="preserve">Węglińca, </w:t>
      </w:r>
      <w:r>
        <w:rPr>
          <w:noProof/>
          <w:sz w:val="24"/>
          <w:szCs w:val="20"/>
          <w:lang w:val="x-none" w:eastAsia="en-US" w:bidi="ar-SA"/>
        </w:rPr>
        <w:t>o łącznej powierzchni ok. 37 ha.</w:t>
      </w:r>
    </w:p>
    <w:p w14:paraId="273A2797" w14:textId="77777777" w:rsidR="007011E1" w:rsidRDefault="00242369">
      <w:pPr>
        <w:numPr>
          <w:ilvl w:val="0"/>
          <w:numId w:val="1"/>
        </w:numPr>
        <w:ind w:left="360" w:hanging="360"/>
        <w:rPr>
          <w:noProof/>
          <w:sz w:val="24"/>
          <w:szCs w:val="20"/>
          <w:lang w:val="x-none" w:eastAsia="en-US" w:bidi="ar-SA"/>
        </w:rPr>
      </w:pPr>
      <w:r>
        <w:rPr>
          <w:noProof/>
          <w:sz w:val="24"/>
          <w:szCs w:val="20"/>
          <w:lang w:val="x-none" w:eastAsia="en-US" w:bidi="ar-SA"/>
        </w:rPr>
        <w:t>Obszar planu miejscowego jest aktualnie objęty ustaleniami zmiany miejscowego planu zagospodarowania przestrzennego miasta Węglińca, uchwalonej uchwałą nr 342/XXI/16 Rady Miejskiej Węglińca z dnia 30 sierpnia 2016</w:t>
      </w:r>
      <w:r>
        <w:rPr>
          <w:noProof/>
          <w:sz w:val="24"/>
          <w:szCs w:val="20"/>
          <w:lang w:val="x-none" w:eastAsia="en-US" w:bidi="ar-SA"/>
        </w:rPr>
        <w:t xml:space="preserve"> r. opublikowaną w Dzienniku Urzędowym Województwa Dolnośląskiego z dnia 13 września 2016 r., poz. 4191. W obowiązujacym planie miejscowym tereny te są przeznaczone: na cele zabudowy mieszkaniowej jednorodzinnej, zieleni urządzonej, zabudowy usługowo-miesz</w:t>
      </w:r>
      <w:r>
        <w:rPr>
          <w:noProof/>
          <w:sz w:val="24"/>
          <w:szCs w:val="20"/>
          <w:lang w:val="x-none" w:eastAsia="en-US" w:bidi="ar-SA"/>
        </w:rPr>
        <w:t>kaniowej, rekreacji i wypoczynku, ogrodów działkowych, komunikacji kolejowej, kanalizacji i ciągu pieszo-jezdnego. Projekt planu miejscowego adaptuje ustalenia obowiązującego planu miejscowego w zakresie: części terenu zabudowy mieszkaniowej jednorodzinnej</w:t>
      </w:r>
      <w:r>
        <w:rPr>
          <w:noProof/>
          <w:sz w:val="24"/>
          <w:szCs w:val="20"/>
          <w:lang w:val="x-none" w:eastAsia="en-US" w:bidi="ar-SA"/>
        </w:rPr>
        <w:t>, terenów rekreacji i wypoczynku, zieleni urządzonej, ogrodów działkowych, kanalizacji i ciągu pieszo-jezdnego oraz przewiduje zmianę funkcji terenów wprowadzając nowe przeznaczenie na cele: zabudowy mieszkaniowej jednorodzinnej, mieszkaniowej jednorodzinn</w:t>
      </w:r>
      <w:r>
        <w:rPr>
          <w:noProof/>
          <w:sz w:val="24"/>
          <w:szCs w:val="20"/>
          <w:lang w:val="x-none" w:eastAsia="en-US" w:bidi="ar-SA"/>
        </w:rPr>
        <w:t>ej i usługowej, zabudowy produkcyjno-usługowej, zabudowy produkcji, usług i/lub gospodarki odpadami oraz lasów.</w:t>
      </w:r>
    </w:p>
    <w:p w14:paraId="7D0D9701" w14:textId="77777777" w:rsidR="007011E1" w:rsidRDefault="00242369">
      <w:pPr>
        <w:numPr>
          <w:ilvl w:val="0"/>
          <w:numId w:val="1"/>
        </w:numPr>
        <w:ind w:left="360" w:hanging="36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Opracowany projekt planu miejscowego nie narusza ustaleń zmiany studium uwarunkowań i kierunków zagospodarowania przestrzennego Miasta i Gminy W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ęgliniec przyjętej uchwałą Nr 125/XI/2019 Rady Miejskiej Węglińca z dnia 27 czerwca 2019 r.</w:t>
      </w:r>
    </w:p>
    <w:p w14:paraId="0D6708B0" w14:textId="77777777" w:rsidR="007011E1" w:rsidRDefault="00242369">
      <w:pPr>
        <w:numPr>
          <w:ilvl w:val="0"/>
          <w:numId w:val="1"/>
        </w:numPr>
        <w:ind w:left="360" w:hanging="36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Projekt zmian planu miejscowego został sporządzony zgodnie z art. 16 ust. 1 ustawy z dnia 27 marca 2003r. o planowaniu i zagospodarowaniu przestrzennym (Dz. U. z 20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21r. poz. 741, z </w:t>
      </w:r>
      <w:proofErr w:type="spellStart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późn</w:t>
      </w:r>
      <w:proofErr w:type="spellEnd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 zm.) z wykorzystaniem map ewidencyjnych gromadzonych w państwowym zasobie geodezyjnym i kartograficznym. Projekt planu miejscowego sporządzony został w skali 1:2000 tj. w takiej samej skali jak zmieniany plan miejscowy.</w:t>
      </w:r>
    </w:p>
    <w:p w14:paraId="44C4FD36" w14:textId="77777777" w:rsidR="007011E1" w:rsidRDefault="00242369">
      <w:pPr>
        <w:numPr>
          <w:ilvl w:val="0"/>
          <w:numId w:val="1"/>
        </w:numPr>
        <w:ind w:left="357" w:hanging="357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Projekt planu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miejscowego poddany został procedurze formalno-prawnej określonej w art. 17 ustawy z dnia 27 marca 2003 r. o planowaniu i zagospodarowaniu przestrzennym (Dz. U. z 2021r. poz. 741, z </w:t>
      </w:r>
      <w:proofErr w:type="spellStart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późn</w:t>
      </w:r>
      <w:proofErr w:type="spellEnd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 zm.) oraz w ustawie z dnia 3 października 2008 roku o udostępnianiu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informacji o środowisku i jego ochronie, udziale społeczeństwa w ochronie środowiska oraz o ocenach oddziaływania na środowisko (Dz. U. z 2021 r., poz. 247, z </w:t>
      </w:r>
      <w:proofErr w:type="spellStart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późn</w:t>
      </w:r>
      <w:proofErr w:type="spellEnd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 zm.); zakres opracowania jest zgodny z rozporządzeniem Ministra Infrastruktury z dnia 26 s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ierpnia 2003 r. w sprawie wymaganego zakresu projektu miejscowego planu zagospodarowania przestrzennego (Dz. U. Nr 164 z 2003 r., poz. 1587).</w:t>
      </w:r>
    </w:p>
    <w:p w14:paraId="5432E013" w14:textId="77777777" w:rsidR="007011E1" w:rsidRDefault="00242369">
      <w:pPr>
        <w:numPr>
          <w:ilvl w:val="0"/>
          <w:numId w:val="1"/>
        </w:numPr>
        <w:ind w:left="357" w:hanging="357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Projekt planu miejscowego uzyskał opinie i uzgodnienia wymagane zgodnie z treścią art. 17 ust 6 ustawy z dnia 27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marca 2003 r. o planowaniu i zagospodarowaniu przestrzennym (Dz. U. z 2021r. poz. 741, z </w:t>
      </w:r>
      <w:proofErr w:type="spellStart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późn</w:t>
      </w:r>
      <w:proofErr w:type="spellEnd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 zm.).</w:t>
      </w:r>
    </w:p>
    <w:p w14:paraId="3ECB227A" w14:textId="77777777" w:rsidR="007011E1" w:rsidRDefault="00242369">
      <w:pPr>
        <w:numPr>
          <w:ilvl w:val="0"/>
          <w:numId w:val="1"/>
        </w:numPr>
        <w:ind w:left="360" w:hanging="360"/>
        <w:rPr>
          <w:noProof/>
          <w:sz w:val="24"/>
          <w:szCs w:val="20"/>
          <w:lang w:val="x-none" w:eastAsia="en-US" w:bidi="ar-SA"/>
        </w:rPr>
      </w:pPr>
      <w:r>
        <w:rPr>
          <w:noProof/>
          <w:sz w:val="24"/>
          <w:szCs w:val="20"/>
          <w:lang w:val="x-none" w:eastAsia="en-US" w:bidi="ar-SA"/>
        </w:rPr>
        <w:t xml:space="preserve">Sposób realizacji wymogów wynikających z art. 1 ust. 2–4 ustawy o planowaniu i zagospodarowaniu przestrzennym: </w:t>
      </w:r>
    </w:p>
    <w:p w14:paraId="11F6798A" w14:textId="77777777" w:rsidR="007011E1" w:rsidRDefault="00242369">
      <w:pPr>
        <w:numPr>
          <w:ilvl w:val="0"/>
          <w:numId w:val="2"/>
        </w:numPr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u w:val="single"/>
          <w:shd w:val="clear" w:color="auto" w:fill="FFFFFF"/>
          <w:lang w:val="x-none" w:eastAsia="en-US" w:bidi="ar-SA"/>
        </w:rPr>
        <w:t>wymagania ładu przestrzennego, w tym urbani</w:t>
      </w:r>
      <w:r>
        <w:rPr>
          <w:color w:val="000000"/>
          <w:sz w:val="24"/>
          <w:szCs w:val="20"/>
          <w:u w:val="single"/>
          <w:shd w:val="clear" w:color="auto" w:fill="FFFFFF"/>
          <w:lang w:val="x-none" w:eastAsia="en-US" w:bidi="ar-SA"/>
        </w:rPr>
        <w:t>styki i architektury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: projekt planu miejscowego adaptuje ustalenia obowiązującego planu miejscowego w zakresie: części terenu zabudowy mieszkaniowej jednorodzinnej, terenów rekreacji i wypoczynku, zieleni urządzonej, ogrodów działkowych, kanalizacji i ciąg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u pieszo-jezdnego oraz przewiduje zmianę funkcji terenów wprowadzając nowe przeznaczenie na cele: zabudowy mieszkaniowej jednorodzinnej, mieszkaniowej jednorodzinnej i usługowej, zabudowy produkcyjno-usługowej, zabudowy produkcji, usług i/lub gospodarki od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padami oraz lasów.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lastRenderedPageBreak/>
        <w:t>Ustalenia opracowanego projektu planu miejscowego uwzględniają wykształconą zwartą strukturę funkcjonalno-przestrzenną miasta Węgliniec.</w:t>
      </w:r>
    </w:p>
    <w:p w14:paraId="37A16718" w14:textId="77777777" w:rsidR="007011E1" w:rsidRDefault="00242369">
      <w:pPr>
        <w:numPr>
          <w:ilvl w:val="0"/>
          <w:numId w:val="2"/>
        </w:numPr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u w:val="single"/>
          <w:shd w:val="clear" w:color="auto" w:fill="FFFFFF"/>
          <w:lang w:val="x-none" w:eastAsia="en-US" w:bidi="ar-SA"/>
        </w:rPr>
        <w:t>walory architektoniczne i krajobrazowe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: ustalenia planu miejscowego uwzględniają walory architektoni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czne i krajobrazowe obszaru objętego planem dostosowując parametry kształtowania zabudowy, w tym ograniczenia wysokości i gabarytów zabudowy, do lokalnych warunków i cech krajobrazu. </w:t>
      </w:r>
    </w:p>
    <w:p w14:paraId="45FCD3E4" w14:textId="77777777" w:rsidR="007011E1" w:rsidRDefault="00242369">
      <w:pPr>
        <w:numPr>
          <w:ilvl w:val="0"/>
          <w:numId w:val="2"/>
        </w:numPr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u w:val="single"/>
          <w:shd w:val="clear" w:color="auto" w:fill="FFFFFF"/>
          <w:lang w:val="x-none" w:eastAsia="en-US" w:bidi="ar-SA"/>
        </w:rPr>
        <w:t>wymagania ochrony środowiska, w tym gospodarowania wodami i ochrony grun</w:t>
      </w:r>
      <w:r>
        <w:rPr>
          <w:color w:val="000000"/>
          <w:sz w:val="24"/>
          <w:szCs w:val="20"/>
          <w:u w:val="single"/>
          <w:shd w:val="clear" w:color="auto" w:fill="FFFFFF"/>
          <w:lang w:val="x-none" w:eastAsia="en-US" w:bidi="ar-SA"/>
        </w:rPr>
        <w:t>tów rolnych i leśnych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: ustalenia planu miejscowego adaptują ustalenia obowiązującego planu miejscowego w zakresie: części terenu zabudowy mieszkaniowej jednorodzinnej, terenów rekreacji i wypoczynku, zieleni urządzonej, ogrodów działkowych, kanalizacji i c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iągu pieszo-jezdnego oraz przewidują zmianę funkcji terenów wprowadzając nowe przeznaczenie na cele: zabudowy mieszkaniowej jednorodzinnej, mieszkaniowej jednorodzinnej i usługowej, zabudowy produkcyjno-usługowej, zabudowy produkcji, usług i/lub gospodarki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odpadami oraz lasów. Do projektu planu miejscowego nie ma potrzeby uzyskania dodatkowej zgody na zmianę przeznaczenia gruntów rolnych lub leśnych na cele nierolnicze lub nieleśne. </w:t>
      </w:r>
    </w:p>
    <w:p w14:paraId="0F59B94F" w14:textId="77777777" w:rsidR="007011E1" w:rsidRDefault="00242369">
      <w:pPr>
        <w:numPr>
          <w:ilvl w:val="0"/>
          <w:numId w:val="2"/>
        </w:numPr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u w:val="single"/>
          <w:shd w:val="clear" w:color="auto" w:fill="FFFFFF"/>
          <w:lang w:val="x-none" w:eastAsia="en-US" w:bidi="ar-SA"/>
        </w:rPr>
        <w:t>wymagania ochrony dziedzictwa kulturowego i zabytków oraz dóbr kultury wsp</w:t>
      </w:r>
      <w:r>
        <w:rPr>
          <w:color w:val="000000"/>
          <w:sz w:val="24"/>
          <w:szCs w:val="20"/>
          <w:u w:val="single"/>
          <w:shd w:val="clear" w:color="auto" w:fill="FFFFFF"/>
          <w:lang w:val="x-none" w:eastAsia="en-US" w:bidi="ar-SA"/>
        </w:rPr>
        <w:t>ółczesnej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: ustalenia planu miejscowego uwzględniły wymagania ochrony dziedzictwa kulturowego i zabytków przez określenie zasad obowiązujących w odniesieniu do ochrony zabytków ujętych w ewidencji zabytków, położenia terenów w strefie ochrony konserwatorski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ej zabytkowego układu przestrzennego miasta Węgliniec oraz w strefie obserwacji archeologicznej OW.</w:t>
      </w:r>
    </w:p>
    <w:p w14:paraId="0026B943" w14:textId="77777777" w:rsidR="007011E1" w:rsidRDefault="00242369">
      <w:pPr>
        <w:numPr>
          <w:ilvl w:val="0"/>
          <w:numId w:val="2"/>
        </w:numPr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u w:val="single"/>
          <w:shd w:val="clear" w:color="auto" w:fill="FFFFFF"/>
          <w:lang w:val="x-none" w:eastAsia="en-US" w:bidi="ar-SA"/>
        </w:rPr>
        <w:t>wymagania ochrony zdrowia oraz bezpieczeństwa ludzi i mienia, a także potrzeby osób niepełnosprawnych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: </w:t>
      </w:r>
    </w:p>
    <w:p w14:paraId="689DDD3C" w14:textId="77777777" w:rsidR="007011E1" w:rsidRDefault="00242369">
      <w:pPr>
        <w:numPr>
          <w:ilvl w:val="0"/>
          <w:numId w:val="3"/>
        </w:numPr>
        <w:spacing w:line="280" w:lineRule="atLeas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 planie określono wymagania w zakresie dopuszczalne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go poziomu hałasu dla poszczególnych kategorii przeznaczenia terenów chronionych przed hałasem,</w:t>
      </w:r>
    </w:p>
    <w:p w14:paraId="0B3D32D9" w14:textId="77777777" w:rsidR="007011E1" w:rsidRDefault="00242369">
      <w:pPr>
        <w:numPr>
          <w:ilvl w:val="0"/>
          <w:numId w:val="3"/>
        </w:numPr>
        <w:spacing w:line="280" w:lineRule="atLeas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 planie określono wymagania w zakresie wyznaczania miejsc parkingowych przeznaczonych na parkowanie pojazdów zaopatrzonych w kartę parkingową,</w:t>
      </w:r>
    </w:p>
    <w:p w14:paraId="45D46DD9" w14:textId="77777777" w:rsidR="007011E1" w:rsidRDefault="00242369">
      <w:pPr>
        <w:numPr>
          <w:ilvl w:val="0"/>
          <w:numId w:val="3"/>
        </w:numPr>
        <w:spacing w:line="280" w:lineRule="atLeas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 granicach obsz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aru objętego planem nie występują: tereny górnicze, obszary szczególnego zagrożenia powodzią ani obszary osuwania się mas ziemnych,</w:t>
      </w:r>
    </w:p>
    <w:p w14:paraId="0186EE76" w14:textId="77777777" w:rsidR="007011E1" w:rsidRDefault="00242369">
      <w:pPr>
        <w:numPr>
          <w:ilvl w:val="0"/>
          <w:numId w:val="3"/>
        </w:numPr>
        <w:spacing w:line="280" w:lineRule="atLeas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plan nie wprowadza ustaleń mogących mieć negatywny wpływ na potrzeby osób niepełnosprawnych.</w:t>
      </w:r>
    </w:p>
    <w:p w14:paraId="3076C311" w14:textId="77777777" w:rsidR="007011E1" w:rsidRDefault="00242369">
      <w:pPr>
        <w:numPr>
          <w:ilvl w:val="0"/>
          <w:numId w:val="2"/>
        </w:numPr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u w:val="single"/>
          <w:shd w:val="clear" w:color="auto" w:fill="FFFFFF"/>
          <w:lang w:val="x-none" w:eastAsia="en-US" w:bidi="ar-SA"/>
        </w:rPr>
        <w:t>walory ekonomiczne przestrzeni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: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plan miejscowy uwzględnia walory ekonomiczne przestrzeni przez wykorzystanie dla celów planowanej zabudowy gruntów położonych w sąsiedztwie istniejących dróg oraz w zasięgu podstawowej infrastruktury technicznej. </w:t>
      </w:r>
    </w:p>
    <w:p w14:paraId="57261E5F" w14:textId="77777777" w:rsidR="007011E1" w:rsidRDefault="00242369">
      <w:pPr>
        <w:numPr>
          <w:ilvl w:val="0"/>
          <w:numId w:val="2"/>
        </w:numPr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u w:val="single"/>
          <w:shd w:val="clear" w:color="auto" w:fill="FFFFFF"/>
          <w:lang w:val="x-none" w:eastAsia="en-US" w:bidi="ar-SA"/>
        </w:rPr>
        <w:t>prawo własności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: plan miejscowy w maksyma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lnym stopniu uwzględnia prawo własności przez uwzględnienie wniosków właścicieli gruntów oraz partycypację społeczną w trakcie sporządzania planu.</w:t>
      </w:r>
    </w:p>
    <w:p w14:paraId="6C67F485" w14:textId="77777777" w:rsidR="007011E1" w:rsidRDefault="00242369">
      <w:pPr>
        <w:numPr>
          <w:ilvl w:val="0"/>
          <w:numId w:val="2"/>
        </w:numPr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u w:val="single"/>
          <w:shd w:val="clear" w:color="auto" w:fill="FFFFFF"/>
          <w:lang w:val="x-none" w:eastAsia="en-US" w:bidi="ar-SA"/>
        </w:rPr>
        <w:t>potrzeby obronności i bezpieczeństwa państwa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: plan miejscowy nie wprowadza ustaleń mogących mieć negatywny wp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ływ na potrzeby obronności i bezpieczeństwa państwa.</w:t>
      </w:r>
    </w:p>
    <w:p w14:paraId="6B1C77EB" w14:textId="77777777" w:rsidR="007011E1" w:rsidRDefault="00242369">
      <w:pPr>
        <w:numPr>
          <w:ilvl w:val="0"/>
          <w:numId w:val="2"/>
        </w:numPr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u w:val="single"/>
          <w:shd w:val="clear" w:color="auto" w:fill="FFFFFF"/>
          <w:lang w:val="x-none" w:eastAsia="en-US" w:bidi="ar-SA"/>
        </w:rPr>
        <w:t>potrzeby interesu publicznego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: plan miejscowy uwzględnia potrzeby interesu publicznego przez zapewnienie warunków dostępności terenów do dróg publicznych oraz warunków realizacji podstawowej infrastruktu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ry technicznej.</w:t>
      </w:r>
    </w:p>
    <w:p w14:paraId="3E3157E6" w14:textId="77777777" w:rsidR="007011E1" w:rsidRDefault="00242369">
      <w:pPr>
        <w:numPr>
          <w:ilvl w:val="0"/>
          <w:numId w:val="2"/>
        </w:numPr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u w:val="single"/>
          <w:shd w:val="clear" w:color="auto" w:fill="FFFFFF"/>
          <w:lang w:val="x-none" w:eastAsia="en-US" w:bidi="ar-SA"/>
        </w:rPr>
        <w:t>potrzeby w zakresie rozwoju infrastruktury technicznej, w szczególności sieci szerokopasmowych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: plan miejscowy uwzględnia potrzeby w zakresie rozwoju infrastruktury technicznej przez zapewnienie warunków realizacji podstawowej infrastruktur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y technicznej, w tym sieci szerokopasmowych.</w:t>
      </w:r>
    </w:p>
    <w:p w14:paraId="0605F131" w14:textId="77777777" w:rsidR="007011E1" w:rsidRDefault="00242369">
      <w:pPr>
        <w:numPr>
          <w:ilvl w:val="0"/>
          <w:numId w:val="2"/>
        </w:numPr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u w:val="single"/>
          <w:shd w:val="clear" w:color="auto" w:fill="FFFFFF"/>
          <w:lang w:val="x-none" w:eastAsia="en-US" w:bidi="ar-SA"/>
        </w:rPr>
        <w:t>zapewnienie udziału społeczeństwa w pracach nad miejscowym planem zagospodarowania przestrzennego, zachowanie jawności i przejrzystości procedur planistycznych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: </w:t>
      </w:r>
    </w:p>
    <w:p w14:paraId="2D02A816" w14:textId="77777777" w:rsidR="007011E1" w:rsidRDefault="00242369">
      <w:pPr>
        <w:numPr>
          <w:ilvl w:val="0"/>
          <w:numId w:val="4"/>
        </w:numPr>
        <w:ind w:left="1080" w:hanging="36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lastRenderedPageBreak/>
        <w:t xml:space="preserve">ogłoszenie prasowe o przystąpieniu do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sporządzenia miejscowego planu zagospodarowania przestrzennego dla wyodrębnionych terenów położonych na obszarze miasta Węgliniec wraz ze strategiczną oceną oddziaływania na środowisko zostało zamieszczone w prasie lokalnej: „Gazeta Wojewódzka” z dn. 14.07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.2020 r.</w:t>
      </w:r>
    </w:p>
    <w:p w14:paraId="59F7322D" w14:textId="77777777" w:rsidR="007011E1" w:rsidRDefault="00242369">
      <w:pPr>
        <w:numPr>
          <w:ilvl w:val="0"/>
          <w:numId w:val="4"/>
        </w:numPr>
        <w:ind w:left="1080" w:hanging="36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obwieszczenie o przystąpieniu do sporządzenia miejscowego planu zagospodarowania przestrzennego dla wyodrębnionych terenów położonych na obszarze miasta Węgliniec wraz ze strategiczną oceną oddziaływania na środowisko zostało wywieszone na tablica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ch ogłoszeń w dniach od 14 lipca do 5 sierpnia 2020 r.</w:t>
      </w:r>
    </w:p>
    <w:p w14:paraId="7B4CCE8C" w14:textId="77777777" w:rsidR="007011E1" w:rsidRDefault="00242369">
      <w:pPr>
        <w:numPr>
          <w:ilvl w:val="0"/>
          <w:numId w:val="4"/>
        </w:numPr>
        <w:ind w:left="1080" w:hanging="36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w terminie określonym w </w:t>
      </w:r>
      <w:proofErr w:type="spellStart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ww</w:t>
      </w:r>
      <w:proofErr w:type="spellEnd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ogłoszeniach i </w:t>
      </w:r>
      <w:proofErr w:type="spellStart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obwieszczeniach</w:t>
      </w:r>
      <w:proofErr w:type="spellEnd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do projektu miejscowego planu zagospodarowania przestrzennego dla wyodrębnionych terenów położonych na obszarze miasta Węgliniec nie złożono wn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iosków zgodnie z art. 17 ust. 1 ustawy z dnia 27 marca 2003 r. o planowaniu i zagospodarowaniu przestrzennym (Dz. U. z 2021r. poz. 741, z późniejszymi zmianami),</w:t>
      </w:r>
    </w:p>
    <w:p w14:paraId="4C9CC7C5" w14:textId="77777777" w:rsidR="007011E1" w:rsidRDefault="00242369">
      <w:pPr>
        <w:numPr>
          <w:ilvl w:val="0"/>
          <w:numId w:val="4"/>
        </w:numPr>
        <w:ind w:left="1080" w:hanging="36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ogłoszenie prasowe o wyłożeniu do publicznego wglądu projektu planu miejscowego zostało zamies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zczone w prasie lokalnej: ”Gazeta Wojewódzka” z dn. 28 września 2021 r., a obwieszczenie o wyłożeniu do publicznego wglądu zostało wywieszone na tablicach ogłoszeń w dniach od 28 września 2021 r. do 10 listopada 2021 r. Projekt miejscowego planu zagospodar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owania przestrzennego dla wyodrębnionych terenów położonych na obszarze miasta Węgliniec został również udostępniony na stronie Biuletynu Informacji Publicznej Urzędu Gminy i Miasta Węgliniec.</w:t>
      </w:r>
    </w:p>
    <w:p w14:paraId="35A8B499" w14:textId="77777777" w:rsidR="007011E1" w:rsidRDefault="00242369">
      <w:pPr>
        <w:numPr>
          <w:ilvl w:val="0"/>
          <w:numId w:val="4"/>
        </w:numPr>
        <w:ind w:left="1080" w:hanging="36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projekt planu miejscowego został wyłożony do publicznego wglądu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w dniach od 6 do 27 października 2021 r.. Uwagi do wyłożonego projektu planu oraz prognozy oddziaływania na środowisko można było składać do dnia 10 listopada 2021 r.. W trakcie wyłożenia, w dniu 26 października 2021 r., zorganizowana została dyskusja pub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liczna. Podczas dyskusji nie zgłoszono innych uwag i wniosków do projektu miejscowego planu zagospodarowania przestrzennego ani do prognozy oddziaływania na środowisko sporządzonej do projektu miejscowego planu zagospodarowania przestrzennego ze względu na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brak chętnych do udziału w dyskusji. W wyznaczonym w obwieszczeniu i ogłoszeniu terminie, tj. do dnia 10 listopada 2021 r., nie złożono uwag do ustaleń projektu planu miejscowego ani do prognozy oddziaływania na środowisko sporządzonej do projektu miejsco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wego planu zagospodarowania przestrzennego.</w:t>
      </w:r>
    </w:p>
    <w:p w14:paraId="242517DE" w14:textId="77777777" w:rsidR="007011E1" w:rsidRDefault="00242369">
      <w:pPr>
        <w:numPr>
          <w:ilvl w:val="0"/>
          <w:numId w:val="2"/>
        </w:numPr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u w:val="single"/>
          <w:shd w:val="clear" w:color="auto" w:fill="FFFFFF"/>
          <w:lang w:val="x-none" w:eastAsia="en-US" w:bidi="ar-SA"/>
        </w:rPr>
        <w:t>potrzeby zapewnienia odpowiedniej ilości i jakości wody, do celów zaopatrzenia ludności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: ustalenia planu w zakresie zaopatrzenia w wodę do celów zaopatrzenia ludności bazują na istniejącej sieci wodociągowej prze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widują możliwość jej rozbudowy.</w:t>
      </w:r>
    </w:p>
    <w:p w14:paraId="3E1161A9" w14:textId="77777777" w:rsidR="007011E1" w:rsidRDefault="00242369">
      <w:pPr>
        <w:numPr>
          <w:ilvl w:val="0"/>
          <w:numId w:val="2"/>
        </w:numPr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ustalając przeznaczenie terenów lub określając potencjalny sposób zagospodarowania i korzystania z terenów, dokonano oceny wagi interesu publicznego i interesów prywatnych (w tym zgłaszanych w postaci wniosków i uwag, zmierzających do ochrony istniejącego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stanu zagospodarowania terenu, jak i zmian w zakresie jego zagospodarowania). Na potrzeby opracowanej zmiany planu miejscowego nie było możliwości uwzględniania szczególnych analiz ekonomicznych, środowiskowych i społecznych ze względu na ich brak. </w:t>
      </w:r>
    </w:p>
    <w:p w14:paraId="3BDC6B35" w14:textId="77777777" w:rsidR="007011E1" w:rsidRDefault="00242369">
      <w:pPr>
        <w:numPr>
          <w:ilvl w:val="0"/>
          <w:numId w:val="2"/>
        </w:numPr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sporzą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dzając projekt planu miejscowego kierowano się ustaleniami studium uwarunkowań i kierunków zagospodarowania przestrzennego Gminy Węgliniec oraz istniejącym stanem użytkowania i zagospodarowania terenów. </w:t>
      </w:r>
    </w:p>
    <w:p w14:paraId="1209AFCA" w14:textId="77777777" w:rsidR="007011E1" w:rsidRDefault="00242369">
      <w:pPr>
        <w:numPr>
          <w:ilvl w:val="0"/>
          <w:numId w:val="2"/>
        </w:numPr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struktura przestrzenna obszarów objętych planem miej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scowym została ukształtowana z uwzględnieniem dążenia do minimalizowania transportochłonności układu przestrzennego;</w:t>
      </w:r>
    </w:p>
    <w:p w14:paraId="18A9A291" w14:textId="77777777" w:rsidR="007011E1" w:rsidRDefault="00242369">
      <w:pPr>
        <w:numPr>
          <w:ilvl w:val="0"/>
          <w:numId w:val="2"/>
        </w:numPr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tereny zabudowy mieszkaniowej zostały wyznaczone w sposób umożliwiający maksymalne wykorzystanie publicznego transportu zbiorowego jako pod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stawowego środka transportu;</w:t>
      </w:r>
    </w:p>
    <w:p w14:paraId="3ECE4169" w14:textId="77777777" w:rsidR="007011E1" w:rsidRDefault="00242369">
      <w:pPr>
        <w:numPr>
          <w:ilvl w:val="0"/>
          <w:numId w:val="2"/>
        </w:numPr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rozwiązania przestrzenne planu miejscowego nie utrudniają przemieszczania się pieszych i rowerzystów;</w:t>
      </w:r>
    </w:p>
    <w:p w14:paraId="09B01D7C" w14:textId="77777777" w:rsidR="007011E1" w:rsidRDefault="00242369">
      <w:pPr>
        <w:numPr>
          <w:ilvl w:val="0"/>
          <w:numId w:val="2"/>
        </w:numPr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lastRenderedPageBreak/>
        <w:t>zabudowa została wyznaczona na obszarach o w pełni wykształconej zwartej strukturze funkcjonalno-przestrzennej charakteryzują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cej się najlepszym dostępem do sieci komunikacyjnej oraz najlepszym stopniem wyposażenia w sieci infrastruktury technicznej adekwatnych dla nowej, planowanej zabudowy;</w:t>
      </w:r>
    </w:p>
    <w:p w14:paraId="4467C456" w14:textId="77777777" w:rsidR="007011E1" w:rsidRDefault="00242369">
      <w:pPr>
        <w:numPr>
          <w:ilvl w:val="0"/>
          <w:numId w:val="1"/>
        </w:numPr>
        <w:ind w:left="360" w:hanging="360"/>
        <w:rPr>
          <w:noProof/>
          <w:sz w:val="24"/>
          <w:szCs w:val="20"/>
          <w:lang w:val="x-none" w:eastAsia="en-US" w:bidi="ar-SA"/>
        </w:rPr>
      </w:pPr>
      <w:r>
        <w:rPr>
          <w:noProof/>
          <w:sz w:val="24"/>
          <w:szCs w:val="20"/>
          <w:lang w:val="x-none" w:eastAsia="en-US" w:bidi="ar-SA"/>
        </w:rPr>
        <w:t>Zgodność z wynikami analizy, o której mowa w art. 32 ust. 1, wraz datą uchwały rady gmin</w:t>
      </w:r>
      <w:r>
        <w:rPr>
          <w:noProof/>
          <w:sz w:val="24"/>
          <w:szCs w:val="20"/>
          <w:lang w:val="x-none" w:eastAsia="en-US" w:bidi="ar-SA"/>
        </w:rPr>
        <w:t>y, o której mowa w art. 32 ust. 2 ustawy z dnia 27 marca 2003 r. o planowaniu i zagospodarowaniu przestrzennym (Dz. U. z 2021r. poz. 741, z późniejszymi zmianami) – Gmina Węgliniec nie posiada aktualnej oceny aktualności studium uwarunkowań i kierunków zag</w:t>
      </w:r>
      <w:r>
        <w:rPr>
          <w:noProof/>
          <w:sz w:val="24"/>
          <w:szCs w:val="20"/>
          <w:lang w:val="x-none" w:eastAsia="en-US" w:bidi="ar-SA"/>
        </w:rPr>
        <w:t>ospodarowania przestrzennego i planów miejscowych.</w:t>
      </w:r>
    </w:p>
    <w:p w14:paraId="5BE3EA1D" w14:textId="77777777" w:rsidR="007011E1" w:rsidRDefault="00242369">
      <w:pPr>
        <w:numPr>
          <w:ilvl w:val="0"/>
          <w:numId w:val="1"/>
        </w:numPr>
        <w:ind w:left="360" w:hanging="360"/>
        <w:rPr>
          <w:noProof/>
          <w:sz w:val="24"/>
          <w:szCs w:val="20"/>
          <w:lang w:val="x-none" w:eastAsia="en-US" w:bidi="ar-SA"/>
        </w:rPr>
      </w:pPr>
      <w:r>
        <w:rPr>
          <w:noProof/>
          <w:sz w:val="24"/>
          <w:szCs w:val="20"/>
          <w:lang w:val="x-none" w:eastAsia="en-US" w:bidi="ar-SA"/>
        </w:rPr>
        <w:t>Wpływ na finanse publiczne, w tym budżet gminy: zgodnie z ustaleniami planu zawartymi w treści uchwały nie przewiduje się realizacji inwestycji z zakresu infrastruktury technicznej należących do zadań włas</w:t>
      </w:r>
      <w:r>
        <w:rPr>
          <w:noProof/>
          <w:sz w:val="24"/>
          <w:szCs w:val="20"/>
          <w:lang w:val="x-none" w:eastAsia="en-US" w:bidi="ar-SA"/>
        </w:rPr>
        <w:t>nych gminy.</w:t>
      </w:r>
    </w:p>
    <w:p w14:paraId="51993054" w14:textId="77777777" w:rsidR="007011E1" w:rsidRDefault="007011E1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7011E1">
      <w:footerReference w:type="default" r:id="rId15"/>
      <w:pgSz w:w="11907" w:h="16839" w:code="9"/>
      <w:pgMar w:top="1417" w:right="1134" w:bottom="141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B3762" w14:textId="77777777" w:rsidR="00242369" w:rsidRDefault="00242369">
      <w:r>
        <w:separator/>
      </w:r>
    </w:p>
  </w:endnote>
  <w:endnote w:type="continuationSeparator" w:id="0">
    <w:p w14:paraId="1B2C9ADC" w14:textId="77777777" w:rsidR="00242369" w:rsidRDefault="00242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011E1" w14:paraId="429FA3C3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FDD8608" w14:textId="77777777" w:rsidR="007011E1" w:rsidRDefault="00242369">
          <w:pPr>
            <w:jc w:val="left"/>
            <w:rPr>
              <w:sz w:val="18"/>
            </w:rPr>
          </w:pPr>
          <w:r w:rsidRPr="009F4A5E">
            <w:rPr>
              <w:sz w:val="18"/>
              <w:lang w:val="en-US"/>
            </w:rPr>
            <w:t>Id: 2D42EA7F-8D52-411C-B85F-A63297462D38.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06BCCE2" w14:textId="77777777" w:rsidR="007011E1" w:rsidRDefault="0024236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F4A5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15A4962" w14:textId="77777777" w:rsidR="007011E1" w:rsidRDefault="007011E1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902"/>
      <w:gridCol w:w="4952"/>
    </w:tblGrid>
    <w:tr w:rsidR="007011E1" w14:paraId="4B42B562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58E0125" w14:textId="77777777" w:rsidR="007011E1" w:rsidRDefault="00242369">
          <w:pPr>
            <w:jc w:val="left"/>
            <w:rPr>
              <w:sz w:val="18"/>
            </w:rPr>
          </w:pPr>
          <w:r w:rsidRPr="009F4A5E">
            <w:rPr>
              <w:sz w:val="18"/>
              <w:lang w:val="en-US"/>
            </w:rPr>
            <w:t>Id: 2D42EA7F-8D52-411C-B85F-A63297462D38.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3CEB000" w14:textId="7066D71C" w:rsidR="007011E1" w:rsidRDefault="0024236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F4A5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9355215" w14:textId="77777777" w:rsidR="007011E1" w:rsidRDefault="007011E1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011E1" w14:paraId="28823B76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7FE9D71" w14:textId="77777777" w:rsidR="007011E1" w:rsidRDefault="00242369">
          <w:pPr>
            <w:jc w:val="left"/>
            <w:rPr>
              <w:sz w:val="18"/>
            </w:rPr>
          </w:pPr>
          <w:r w:rsidRPr="009F4A5E">
            <w:rPr>
              <w:sz w:val="18"/>
              <w:lang w:val="en-US"/>
            </w:rPr>
            <w:t>Id: 2D42EA7F-8D52-411C-B85F-A63297462D38.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DEAEC91" w14:textId="34574F53" w:rsidR="007011E1" w:rsidRDefault="0024236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F4A5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72FEDF8" w14:textId="77777777" w:rsidR="007011E1" w:rsidRDefault="007011E1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011E1" w14:paraId="569CDE5E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DA7E533" w14:textId="77777777" w:rsidR="007011E1" w:rsidRDefault="00242369">
          <w:pPr>
            <w:jc w:val="left"/>
            <w:rPr>
              <w:sz w:val="18"/>
            </w:rPr>
          </w:pPr>
          <w:r w:rsidRPr="009F4A5E">
            <w:rPr>
              <w:sz w:val="18"/>
              <w:lang w:val="en-US"/>
            </w:rPr>
            <w:t>Id: 2D42EA7F-8D52-411C-B85F-A63297462D38.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D10BFDB" w14:textId="148AEA43" w:rsidR="007011E1" w:rsidRDefault="0024236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F4A5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B0BA3A0" w14:textId="77777777" w:rsidR="007011E1" w:rsidRDefault="007011E1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011E1" w14:paraId="4A9BAA68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E7B619F" w14:textId="77777777" w:rsidR="007011E1" w:rsidRDefault="00242369">
          <w:pPr>
            <w:jc w:val="left"/>
            <w:rPr>
              <w:sz w:val="18"/>
            </w:rPr>
          </w:pPr>
          <w:r w:rsidRPr="009F4A5E">
            <w:rPr>
              <w:sz w:val="18"/>
              <w:lang w:val="en-US"/>
            </w:rPr>
            <w:t>Id: 2D42EA7F-8D52-411C-B85F-A63297462D38.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E5CD671" w14:textId="3049CE47" w:rsidR="007011E1" w:rsidRDefault="0024236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F4A5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0E52D46" w14:textId="77777777" w:rsidR="007011E1" w:rsidRDefault="007011E1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26"/>
      <w:gridCol w:w="3213"/>
    </w:tblGrid>
    <w:tr w:rsidR="007011E1" w14:paraId="4D58161B" w14:textId="77777777">
      <w:tc>
        <w:tcPr>
          <w:tcW w:w="6426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417E80E" w14:textId="77777777" w:rsidR="007011E1" w:rsidRDefault="00242369">
          <w:pPr>
            <w:jc w:val="left"/>
            <w:rPr>
              <w:sz w:val="18"/>
            </w:rPr>
          </w:pPr>
          <w:r w:rsidRPr="009F4A5E">
            <w:rPr>
              <w:sz w:val="18"/>
              <w:lang w:val="en-US"/>
            </w:rPr>
            <w:t>Id: 2D42EA7F-8D52-411C-B85F-A63297462D38. </w:t>
          </w:r>
          <w:r>
            <w:rPr>
              <w:sz w:val="18"/>
            </w:rPr>
            <w:t>Podpisany</w:t>
          </w:r>
        </w:p>
      </w:tc>
      <w:tc>
        <w:tcPr>
          <w:tcW w:w="321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42E3FF3" w14:textId="1A7B4DA4" w:rsidR="007011E1" w:rsidRDefault="0024236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F4A5E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4754F8ED" w14:textId="77777777" w:rsidR="007011E1" w:rsidRDefault="007011E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0E3BB" w14:textId="77777777" w:rsidR="00242369" w:rsidRDefault="00242369">
      <w:r>
        <w:separator/>
      </w:r>
    </w:p>
  </w:footnote>
  <w:footnote w:type="continuationSeparator" w:id="0">
    <w:p w14:paraId="11907F7C" w14:textId="77777777" w:rsidR="00242369" w:rsidRDefault="002423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AE7415"/>
    <w:multiLevelType w:val="hybridMultilevel"/>
    <w:tmpl w:val="00000000"/>
    <w:lvl w:ilvl="0" w:tplc="665C7790">
      <w:start w:val="1"/>
      <w:numFmt w:val="decimal"/>
      <w:lvlText w:val="%1."/>
      <w:lvlJc w:val="left"/>
      <w:pPr>
        <w:ind w:left="720" w:hanging="720"/>
      </w:pPr>
    </w:lvl>
    <w:lvl w:ilvl="1" w:tplc="6AF6DA0C">
      <w:start w:val="1"/>
      <w:numFmt w:val="decimal"/>
      <w:lvlText w:val="%2)"/>
      <w:lvlJc w:val="left"/>
      <w:pPr>
        <w:ind w:left="1080"/>
      </w:pPr>
      <w:rPr>
        <w:b w:val="0"/>
        <w:i w:val="0"/>
      </w:rPr>
    </w:lvl>
    <w:lvl w:ilvl="2" w:tplc="B77C9CB8">
      <w:start w:val="1"/>
      <w:numFmt w:val="lowerRoman"/>
      <w:lvlText w:val="%3."/>
      <w:lvlJc w:val="right"/>
      <w:pPr>
        <w:ind w:left="2160" w:hanging="180"/>
      </w:pPr>
    </w:lvl>
    <w:lvl w:ilvl="3" w:tplc="B7E8DD20">
      <w:start w:val="1"/>
      <w:numFmt w:val="decimal"/>
      <w:lvlText w:val="%4."/>
      <w:lvlJc w:val="left"/>
      <w:pPr>
        <w:ind w:left="2880" w:hanging="360"/>
      </w:pPr>
    </w:lvl>
    <w:lvl w:ilvl="4" w:tplc="B5FC2A84">
      <w:start w:val="1"/>
      <w:numFmt w:val="lowerLetter"/>
      <w:lvlText w:val="%5."/>
      <w:lvlJc w:val="left"/>
      <w:pPr>
        <w:ind w:left="3600" w:hanging="360"/>
      </w:pPr>
    </w:lvl>
    <w:lvl w:ilvl="5" w:tplc="55A89882">
      <w:start w:val="1"/>
      <w:numFmt w:val="lowerRoman"/>
      <w:lvlText w:val="%6."/>
      <w:lvlJc w:val="right"/>
      <w:pPr>
        <w:ind w:left="4320" w:hanging="180"/>
      </w:pPr>
    </w:lvl>
    <w:lvl w:ilvl="6" w:tplc="598A666E">
      <w:start w:val="1"/>
      <w:numFmt w:val="decimal"/>
      <w:lvlText w:val="%7."/>
      <w:lvlJc w:val="left"/>
      <w:pPr>
        <w:ind w:left="5040" w:hanging="360"/>
      </w:pPr>
    </w:lvl>
    <w:lvl w:ilvl="7" w:tplc="0CCEBDEC">
      <w:start w:val="1"/>
      <w:numFmt w:val="lowerLetter"/>
      <w:lvlText w:val="%8."/>
      <w:lvlJc w:val="left"/>
      <w:pPr>
        <w:ind w:left="5760" w:hanging="360"/>
      </w:pPr>
    </w:lvl>
    <w:lvl w:ilvl="8" w:tplc="8DB248B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9A4B12"/>
    <w:multiLevelType w:val="hybridMultilevel"/>
    <w:tmpl w:val="00000000"/>
    <w:lvl w:ilvl="0" w:tplc="8EDCFCEE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/>
        <w:b w:val="0"/>
        <w:i w:val="0"/>
        <w:strike w:val="0"/>
        <w:sz w:val="24"/>
      </w:rPr>
    </w:lvl>
    <w:lvl w:ilvl="1" w:tplc="B938081A">
      <w:start w:val="1"/>
      <w:numFmt w:val="lowerLetter"/>
      <w:lvlText w:val="%2."/>
      <w:lvlJc w:val="left"/>
      <w:pPr>
        <w:ind w:left="1800" w:hanging="360"/>
      </w:pPr>
    </w:lvl>
    <w:lvl w:ilvl="2" w:tplc="29BEADDE">
      <w:start w:val="1"/>
      <w:numFmt w:val="lowerRoman"/>
      <w:lvlText w:val="%3."/>
      <w:lvlJc w:val="right"/>
      <w:pPr>
        <w:ind w:left="2520" w:hanging="180"/>
      </w:pPr>
    </w:lvl>
    <w:lvl w:ilvl="3" w:tplc="8EA27D18">
      <w:start w:val="1"/>
      <w:numFmt w:val="decimal"/>
      <w:lvlText w:val="%4."/>
      <w:lvlJc w:val="left"/>
      <w:pPr>
        <w:ind w:left="3240" w:hanging="360"/>
      </w:pPr>
    </w:lvl>
    <w:lvl w:ilvl="4" w:tplc="99829656">
      <w:start w:val="1"/>
      <w:numFmt w:val="lowerLetter"/>
      <w:lvlText w:val="%5."/>
      <w:lvlJc w:val="left"/>
      <w:pPr>
        <w:ind w:left="3960" w:hanging="360"/>
      </w:pPr>
    </w:lvl>
    <w:lvl w:ilvl="5" w:tplc="C4CC6952">
      <w:start w:val="1"/>
      <w:numFmt w:val="lowerRoman"/>
      <w:lvlText w:val="%6."/>
      <w:lvlJc w:val="right"/>
      <w:pPr>
        <w:ind w:left="4680" w:hanging="180"/>
      </w:pPr>
    </w:lvl>
    <w:lvl w:ilvl="6" w:tplc="DA048172">
      <w:start w:val="1"/>
      <w:numFmt w:val="decimal"/>
      <w:lvlText w:val="%7."/>
      <w:lvlJc w:val="left"/>
      <w:pPr>
        <w:ind w:left="5400" w:hanging="360"/>
      </w:pPr>
    </w:lvl>
    <w:lvl w:ilvl="7" w:tplc="7C56935E">
      <w:start w:val="1"/>
      <w:numFmt w:val="lowerLetter"/>
      <w:lvlText w:val="%8."/>
      <w:lvlJc w:val="left"/>
      <w:pPr>
        <w:ind w:left="6120" w:hanging="360"/>
      </w:pPr>
    </w:lvl>
    <w:lvl w:ilvl="8" w:tplc="E7B82FE0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08165E4"/>
    <w:multiLevelType w:val="hybridMultilevel"/>
    <w:tmpl w:val="00000000"/>
    <w:lvl w:ilvl="0" w:tplc="CA302FE6">
      <w:start w:val="1"/>
      <w:numFmt w:val="lowerLetter"/>
      <w:lvlText w:val="%1)"/>
      <w:lvlJc w:val="left"/>
      <w:pPr>
        <w:ind w:left="3420"/>
      </w:pPr>
      <w:rPr>
        <w:b w:val="0"/>
        <w:i w:val="0"/>
        <w:strike w:val="0"/>
        <w:sz w:val="24"/>
      </w:rPr>
    </w:lvl>
    <w:lvl w:ilvl="1" w:tplc="029C5B66">
      <w:start w:val="1"/>
      <w:numFmt w:val="lowerLetter"/>
      <w:lvlText w:val="%2."/>
      <w:lvlJc w:val="left"/>
      <w:pPr>
        <w:ind w:left="1440" w:hanging="360"/>
      </w:pPr>
    </w:lvl>
    <w:lvl w:ilvl="2" w:tplc="E618ABE8">
      <w:start w:val="1"/>
      <w:numFmt w:val="lowerRoman"/>
      <w:lvlText w:val="%3."/>
      <w:lvlJc w:val="right"/>
      <w:pPr>
        <w:ind w:left="2160" w:hanging="180"/>
      </w:pPr>
    </w:lvl>
    <w:lvl w:ilvl="3" w:tplc="88A6B1F8">
      <w:start w:val="1"/>
      <w:numFmt w:val="decimal"/>
      <w:lvlText w:val="%4."/>
      <w:lvlJc w:val="left"/>
      <w:pPr>
        <w:ind w:left="2880" w:hanging="360"/>
      </w:pPr>
    </w:lvl>
    <w:lvl w:ilvl="4" w:tplc="130AE010">
      <w:start w:val="1"/>
      <w:numFmt w:val="lowerLetter"/>
      <w:lvlText w:val="%5."/>
      <w:lvlJc w:val="left"/>
      <w:pPr>
        <w:ind w:left="3600" w:hanging="360"/>
      </w:pPr>
    </w:lvl>
    <w:lvl w:ilvl="5" w:tplc="5D98F92A">
      <w:start w:val="1"/>
      <w:numFmt w:val="lowerRoman"/>
      <w:lvlText w:val="%6."/>
      <w:lvlJc w:val="right"/>
      <w:pPr>
        <w:ind w:left="4320" w:hanging="180"/>
      </w:pPr>
    </w:lvl>
    <w:lvl w:ilvl="6" w:tplc="5DEA5D44">
      <w:start w:val="1"/>
      <w:numFmt w:val="decimal"/>
      <w:lvlText w:val="%7."/>
      <w:lvlJc w:val="left"/>
      <w:pPr>
        <w:ind w:left="5040" w:hanging="360"/>
      </w:pPr>
    </w:lvl>
    <w:lvl w:ilvl="7" w:tplc="77848B20">
      <w:start w:val="1"/>
      <w:numFmt w:val="lowerLetter"/>
      <w:lvlText w:val="%8."/>
      <w:lvlJc w:val="left"/>
      <w:pPr>
        <w:ind w:left="5760" w:hanging="360"/>
      </w:pPr>
    </w:lvl>
    <w:lvl w:ilvl="8" w:tplc="F24E2E9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D53891"/>
    <w:multiLevelType w:val="hybridMultilevel"/>
    <w:tmpl w:val="00000000"/>
    <w:lvl w:ilvl="0" w:tplc="7F9859FE">
      <w:start w:val="1"/>
      <w:numFmt w:val="decimal"/>
      <w:lvlText w:val="%1)"/>
      <w:lvlJc w:val="left"/>
      <w:pPr>
        <w:ind w:left="1080" w:hanging="360"/>
      </w:pPr>
    </w:lvl>
    <w:lvl w:ilvl="1" w:tplc="E14A9942">
      <w:start w:val="1"/>
      <w:numFmt w:val="lowerLetter"/>
      <w:lvlText w:val="%2."/>
      <w:lvlJc w:val="left"/>
      <w:pPr>
        <w:ind w:left="1800" w:hanging="360"/>
      </w:pPr>
    </w:lvl>
    <w:lvl w:ilvl="2" w:tplc="E55EDC40">
      <w:start w:val="1"/>
      <w:numFmt w:val="lowerRoman"/>
      <w:lvlText w:val="%3."/>
      <w:lvlJc w:val="right"/>
      <w:pPr>
        <w:ind w:left="2520" w:hanging="180"/>
      </w:pPr>
    </w:lvl>
    <w:lvl w:ilvl="3" w:tplc="2F0E8796">
      <w:start w:val="1"/>
      <w:numFmt w:val="decimal"/>
      <w:lvlText w:val="%4."/>
      <w:lvlJc w:val="left"/>
      <w:pPr>
        <w:ind w:left="3240" w:hanging="360"/>
      </w:pPr>
    </w:lvl>
    <w:lvl w:ilvl="4" w:tplc="2904F2D2">
      <w:start w:val="1"/>
      <w:numFmt w:val="lowerLetter"/>
      <w:lvlText w:val="%5."/>
      <w:lvlJc w:val="left"/>
      <w:pPr>
        <w:ind w:left="3960" w:hanging="360"/>
      </w:pPr>
    </w:lvl>
    <w:lvl w:ilvl="5" w:tplc="0F0C9CA8">
      <w:start w:val="1"/>
      <w:numFmt w:val="lowerRoman"/>
      <w:lvlText w:val="%6."/>
      <w:lvlJc w:val="right"/>
      <w:pPr>
        <w:ind w:left="4680" w:hanging="180"/>
      </w:pPr>
    </w:lvl>
    <w:lvl w:ilvl="6" w:tplc="4402653A">
      <w:start w:val="1"/>
      <w:numFmt w:val="decimal"/>
      <w:lvlText w:val="%7."/>
      <w:lvlJc w:val="left"/>
      <w:pPr>
        <w:ind w:left="5400" w:hanging="360"/>
      </w:pPr>
    </w:lvl>
    <w:lvl w:ilvl="7" w:tplc="F0FC8412">
      <w:start w:val="1"/>
      <w:numFmt w:val="lowerLetter"/>
      <w:lvlText w:val="%8."/>
      <w:lvlJc w:val="left"/>
      <w:pPr>
        <w:ind w:left="6120" w:hanging="360"/>
      </w:pPr>
    </w:lvl>
    <w:lvl w:ilvl="8" w:tplc="435C870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42369"/>
    <w:rsid w:val="00462A0F"/>
    <w:rsid w:val="007011E1"/>
    <w:rsid w:val="009F4A5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68E004"/>
  <w15:docId w15:val="{E2233986-E145-46A4-B0E4-EB57F8D01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Tekstpodstawowy">
    <w:name w:val="Body Text"/>
    <w:basedOn w:val="Normalny"/>
    <w:rPr>
      <w:noProof/>
      <w:sz w:val="24"/>
      <w:szCs w:val="20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Zalacznik4.gml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Zalacznik1.pdf" TargetMode="Externa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22</Pages>
  <Words>7392</Words>
  <Characters>44352</Characters>
  <Application>Microsoft Office Word</Application>
  <DocSecurity>0</DocSecurity>
  <Lines>369</Lines>
  <Paragraphs>103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748/XLIII/21 z dnia 30 grudnia 2021 r.</vt:lpstr>
      <vt:lpstr/>
    </vt:vector>
  </TitlesOfParts>
  <Company>Rada Miejska Węglińca</Company>
  <LinksUpToDate>false</LinksUpToDate>
  <CharactersWithSpaces>51641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748/XLIII/21 z dnia 30 grudnia 2021 r.</dc:title>
  <dc:subject>w sprawie miejscowego planu zagospodarowania przestrzennego
dla wyodrębnionych terenów położonych na obszarze miasta Węgliniec</dc:subject>
  <dc:creator>Alicja</dc:creator>
  <cp:lastModifiedBy>Alicja</cp:lastModifiedBy>
  <cp:revision>2</cp:revision>
  <dcterms:created xsi:type="dcterms:W3CDTF">2022-01-20T10:03:00Z</dcterms:created>
  <dcterms:modified xsi:type="dcterms:W3CDTF">2022-01-20T09:09:00Z</dcterms:modified>
  <cp:category>Akt prawny</cp:category>
</cp:coreProperties>
</file>