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763/XLIII/21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dopłaty do systemu gospodarowania odpadami komunalnymi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art.6r ust.2da pkt 1 ustawy z dnia 13 września 1996 roku utrzymaniu czystości i porządku w gminach (Dz. U z 2021 r poz 888 ze zm) oraz art.18 ust. 2 pkt.15 ustawy z dnia 80 marca 1990 roku o samorządzie gminnym (Dz. U. z 2021 roku, poz. 1372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Postanawia się o pokryciu w 2022 roku części kosztów gospodarowania odpadami komunalnymi z dochodów własnych nie pochodzących z pobranej opłaty za gospodarowanie odpadami komunalnymi z uwagi na fakt, iż środki pozyskane z opłat za gospodarowanie odpadami są niewystarczające na pokrycie kosztów funkcjonowania systemu gospodarowania odpadami komunalnymi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ustawy o utrzymaniu czystości i porządku w gminach z dnia 1 lipca 2013 roku gminy obejmują wszystkich właścicieli nieruchomości zamieszkałych na terenie gminy systemem gospodarowania odpadami komunalnymi.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Zgodnie z art. 6k ust. 1,2, 2a przywołanej ustawy Rada Gminy i Miasta w drodze uchwały określa stawkę opłaty za gospodarowanie odpadami komunalnymi.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Opłata za gospodarowanie odpadami komunalnymi stanowi iloczyn liczby mieszkańców zamieszkujących   nieruchomości oraz stawki opłaty.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Zgodnie z art.6r ust 2da pkt1 powyższej ustawy rada gminy może postanowić w drodze uchwały, o pokryciu części kosztów gospodarowania odpadami komunalnymi z dochodów własnych niepochodzących z pobranej opłaty za gospodarowanie odpadami komunalnymi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Ustalona stawka opłaty za gospodarowanie odpadami komunalnymi jest niewystarczająca na zbilansowanie systemu gospodarowanie odpadami komunalnymi.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związku ze wzrostem kosztów funkcjonowania systemu gospodarowania odpadami komunalnymi oraz koniecznością zapewnienia ciągłości odbioru odpadów komunalnych z nieruchomości na terenie gminy Węgliniec niezbędne jest dopłacenie różnicy między dochodami osiągniętymi z opłaty za gospodarowanie odpadami a rzeczywistymi kosztami funkcjonowania systemu odpadowego.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Biorąc pod uwagę powyższe, zasadne jest podjęcie niniejszej uchwały.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CE707AFA-B05B-441C-A75B-C249ECEEA7DC.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763/XLIII/21 z dnia 30 grudnia 2021 r.</dc:title>
  <dc:subject>w sprawie dopłaty do systemu gospodarowania odpadami komunalnymi</dc:subject>
  <dc:creator>Alicja</dc:creator>
  <cp:lastModifiedBy>Alicja</cp:lastModifiedBy>
  <cp:revision>1</cp:revision>
  <dcterms:created xsi:type="dcterms:W3CDTF">2022-01-20T09:23:32Z</dcterms:created>
  <dcterms:modified xsi:type="dcterms:W3CDTF">2022-01-20T09:23:32Z</dcterms:modified>
  <cp:category>Akt prawny</cp:category>
</cp:coreProperties>
</file>