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765/XLIII/21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713/XLII/21 z dnia 30 listopada 2021r. w sprawie ustalenia opłat targowych na obszarze 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ust.2 pkt 8, art. 40 ust. 1 i art. 41 ust.1 ustawy z dnia 8 marca 1990r. o samorządzie gminnym (Dz. U. z 2021r., poz.1372 z późn. zm.) art. 15 ust.1, art. 19 pkt 1lit.a  ustawy z dnia 12 stycznia 1991r. o podatkach i opłatach lokalnych (Dz. U. z 2019r.  poz. 1170 z późn. zm.), art.7 ustawy z dnia 29 października 2021r. o ułatwieniach w prowadzeniu handlu w piątki i soboty przez rolników i ich domowników (Dz.U. z 2021r. poz.2290) 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 xml:space="preserve">   § 1.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uchwale nr 713/XLII/21 Rady Miejskiej Węglińca z dnia 30 listopada 2021r. w sprawie ustalenia opłat targowych na obszarze Gminy i Miasta Węgliniec w § 2 dodaje się pkt 3 o treści:   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ʺ - pkt 3. Stawki od sprzedaży art. spożywczych pochodzących z własnej produkcji w wysokości 7,00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nie stosuje się wobec rolników i ich domowników handlujących w miejscach wyznaczonych w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piątki i soboty ʺ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ogłoszeniu w Dzienniku Urzędowym Województwa Dolnośląskiego i wchodzi w życie od dnia 01stycznia 2022r.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ze zwolnieniem rolników i ich domowników z opłaty targowej w prowadzeniu handlu w piątki i soboty w miejscach do tego wyznaczonych.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C00987CB-8991-41D4-BA23-D01503EEB82B.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765/XLIII/21 z dnia 30 grudnia 2021 r.</dc:title>
  <dc:subject>w sprawie zmiany uchwały nr 713/XLII/21 z^dnia 30^listopada 2021r. w^sprawie ustalenia opłat targowych na obszarze Gminy i^Miasta Węgliniec</dc:subject>
  <dc:creator>Alicja</dc:creator>
  <cp:lastModifiedBy>Alicja</cp:lastModifiedBy>
  <cp:revision>1</cp:revision>
  <dcterms:created xsi:type="dcterms:W3CDTF">2022-01-20T09:25:33Z</dcterms:created>
  <dcterms:modified xsi:type="dcterms:W3CDTF">2022-01-20T09:25:33Z</dcterms:modified>
  <cp:category>Akt prawny</cp:category>
</cp:coreProperties>
</file>