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AF6" w:rsidRDefault="00781A7E">
      <w:pPr>
        <w:pStyle w:val="Teksttreci20"/>
        <w:ind w:firstLine="0"/>
        <w:rPr>
          <w:sz w:val="18"/>
          <w:szCs w:val="18"/>
        </w:rPr>
      </w:pPr>
      <w:r>
        <w:rPr>
          <w:color w:val="E07C8C"/>
          <w:sz w:val="18"/>
          <w:szCs w:val="18"/>
        </w:rPr>
        <w:t>Burmistrz Miasta i Gminy</w:t>
      </w:r>
    </w:p>
    <w:p w:rsidR="004C4AF6" w:rsidRDefault="00781A7E">
      <w:pPr>
        <w:pStyle w:val="Teksttreci0"/>
        <w:tabs>
          <w:tab w:val="left" w:pos="7150"/>
        </w:tabs>
        <w:spacing w:line="240" w:lineRule="auto"/>
        <w:ind w:firstLine="660"/>
      </w:pPr>
      <w:r>
        <w:rPr>
          <w:color w:val="E07C8C"/>
        </w:rPr>
        <w:t>PIEŃSK</w:t>
      </w:r>
      <w:r>
        <w:rPr>
          <w:color w:val="E07C8C"/>
        </w:rPr>
        <w:tab/>
      </w:r>
      <w:proofErr w:type="spellStart"/>
      <w:proofErr w:type="gramStart"/>
      <w:r>
        <w:t>Pieńsk</w:t>
      </w:r>
      <w:proofErr w:type="spellEnd"/>
      <w:r w:rsidR="00082F5E">
        <w:t xml:space="preserve"> </w:t>
      </w:r>
      <w:r>
        <w:t xml:space="preserve"> dn.</w:t>
      </w:r>
      <w:proofErr w:type="gramEnd"/>
      <w:r>
        <w:t xml:space="preserve"> 21 luty 2022r.</w:t>
      </w:r>
    </w:p>
    <w:p w:rsidR="004C4AF6" w:rsidRDefault="00781A7E">
      <w:pPr>
        <w:pStyle w:val="Teksttreci0"/>
        <w:spacing w:after="340" w:line="240" w:lineRule="auto"/>
        <w:ind w:firstLine="440"/>
        <w:rPr>
          <w:sz w:val="22"/>
          <w:szCs w:val="22"/>
        </w:rPr>
      </w:pPr>
      <w:r>
        <w:rPr>
          <w:color w:val="E07C8C"/>
          <w:w w:val="70"/>
          <w:sz w:val="22"/>
          <w:szCs w:val="22"/>
        </w:rPr>
        <w:t>woj. dolnośląskie</w:t>
      </w:r>
    </w:p>
    <w:p w:rsidR="004C4AF6" w:rsidRDefault="00781A7E">
      <w:pPr>
        <w:pStyle w:val="Teksttreci0"/>
        <w:spacing w:after="520" w:line="240" w:lineRule="auto"/>
        <w:ind w:firstLine="0"/>
      </w:pPr>
      <w:r>
        <w:t>ŚGK.LK.6220.1.1.2022</w:t>
      </w:r>
    </w:p>
    <w:p w:rsidR="004C4AF6" w:rsidRDefault="00781A7E">
      <w:pPr>
        <w:pStyle w:val="Teksttreci0"/>
        <w:spacing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OBWIESZCZENIE</w:t>
      </w:r>
    </w:p>
    <w:p w:rsidR="004C4AF6" w:rsidRDefault="00781A7E">
      <w:pPr>
        <w:pStyle w:val="Teksttreci0"/>
        <w:spacing w:after="340" w:line="240" w:lineRule="auto"/>
        <w:ind w:firstLine="0"/>
        <w:jc w:val="center"/>
      </w:pPr>
      <w:r>
        <w:rPr>
          <w:b/>
          <w:bCs/>
        </w:rPr>
        <w:t>O WSZCZĘCIU POSTĘPOWANIA ADMINISTRACYJNEGO</w:t>
      </w:r>
    </w:p>
    <w:p w:rsidR="004C4AF6" w:rsidRDefault="00781A7E">
      <w:pPr>
        <w:pStyle w:val="Teksttreci0"/>
        <w:spacing w:after="220"/>
        <w:ind w:firstLine="0"/>
      </w:pPr>
      <w:r>
        <w:t xml:space="preserve">Na podstawie art. 61 § 4 oraz art. 49 § 1 ustawy z dnia 14 czerwca 1960 r. Kodeksu </w:t>
      </w:r>
      <w:r>
        <w:t>postępowania</w:t>
      </w:r>
      <w:r>
        <w:br/>
        <w:t>administracyjnego (tj. Dz. U. z 2021 r., poz. 735 ze zm.), w związku z art. 73 ust. 1, 74 ust. 3 oraz</w:t>
      </w:r>
      <w:r>
        <w:br/>
        <w:t>art. 75 ust. 1 pkt. 4 ustawy z dnia 3 października 2008 r. o udostępnianiu informacji o środowisku i</w:t>
      </w:r>
      <w:r>
        <w:br/>
        <w:t>jego ochronie, udziale społeczeństwa w o</w:t>
      </w:r>
      <w:r>
        <w:t>chronie środowiska oraz o ocenach oddziaływania na</w:t>
      </w:r>
      <w:r>
        <w:br/>
        <w:t>środowisko (tj. Dz. U. z 2021 r. poz. 2373 ze zm.), Burmistrz Miasta i Gminy Pieńsk</w:t>
      </w:r>
    </w:p>
    <w:p w:rsidR="004C4AF6" w:rsidRDefault="00781A7E">
      <w:pPr>
        <w:pStyle w:val="Teksttreci30"/>
      </w:pPr>
      <w:r>
        <w:t>zawiadamia strony postępowania</w:t>
      </w:r>
    </w:p>
    <w:p w:rsidR="004C4AF6" w:rsidRDefault="00781A7E">
      <w:pPr>
        <w:pStyle w:val="Teksttreci0"/>
        <w:ind w:firstLine="740"/>
      </w:pPr>
      <w:r>
        <w:t>że w dniu 15 lutego 2022r. zostało wszczęte postępowanie na wniosek złożony przez Pana</w:t>
      </w:r>
      <w:r>
        <w:br/>
      </w:r>
      <w:r>
        <w:t>Radosława Panka działającego na podstawie pełnomocnictwa z dnia 25.01.2022r. na rzecz</w:t>
      </w:r>
      <w:r>
        <w:br/>
        <w:t>inwestora TFK Wrocław Sp. z o.o. ul. Grabiszyńska 241A, 53-234 Wrocław w sprawie wydania</w:t>
      </w:r>
      <w:r>
        <w:br/>
        <w:t>decyzji o środowiskowych uwarunkowaniach zgody na realizację przedsięwzięcia pn.:</w:t>
      </w:r>
      <w:r>
        <w:t xml:space="preserve"> </w:t>
      </w:r>
      <w:bookmarkStart w:id="0" w:name="_GoBack"/>
      <w:r>
        <w:t>„Budowa</w:t>
      </w:r>
      <w:r>
        <w:br/>
        <w:t>zespołu obiektów budowlanych przemysłowo</w:t>
      </w:r>
      <w:r w:rsidR="00AD6018">
        <w:t xml:space="preserve"> – </w:t>
      </w:r>
      <w:r>
        <w:t>magazynowo</w:t>
      </w:r>
      <w:r w:rsidR="00AD6018">
        <w:t xml:space="preserve"> </w:t>
      </w:r>
      <w:r>
        <w:t>-</w:t>
      </w:r>
      <w:r w:rsidR="00AD6018">
        <w:t xml:space="preserve"> </w:t>
      </w:r>
      <w:r>
        <w:t>usługowych z infrastrukturą techniczną</w:t>
      </w:r>
      <w:r>
        <w:br/>
        <w:t>i komunikacyjną oraz zapleczem socjalno-biurowym na działce o nr ew. 100/10 obręb Strzelno</w:t>
      </w:r>
      <w:r>
        <w:br/>
        <w:t>gmina Pieńsk”</w:t>
      </w:r>
      <w:bookmarkEnd w:id="0"/>
      <w:r>
        <w:t xml:space="preserve">, jako przedsięwzięcie mogące potencjalnie znacząco </w:t>
      </w:r>
      <w:r>
        <w:t>oddziaływać na środowisko.</w:t>
      </w:r>
    </w:p>
    <w:p w:rsidR="004C4AF6" w:rsidRDefault="00781A7E">
      <w:pPr>
        <w:pStyle w:val="Teksttreci0"/>
        <w:ind w:firstLine="740"/>
      </w:pPr>
      <w:r>
        <w:t>Z aktami sprawy strony mogą zapoznać się w siedzibie Urzędu Miasta i Gminy w Pieńsku</w:t>
      </w:r>
      <w:r>
        <w:br/>
        <w:t>ul. Bolesławiecka 29, pokój nr 23, od poniedziałku do piątku w godzinach od 7.00 do 14.00, po</w:t>
      </w:r>
      <w:r>
        <w:br/>
        <w:t>wcześniejszym kontakcie telefonicznym pod nr 75 77</w:t>
      </w:r>
      <w:r>
        <w:t xml:space="preserve"> 86 511-513 wew. 129.</w:t>
      </w:r>
    </w:p>
    <w:p w:rsidR="004C4AF6" w:rsidRDefault="00781A7E">
      <w:pPr>
        <w:pStyle w:val="Teksttreci0"/>
        <w:ind w:firstLine="740"/>
      </w:pPr>
      <w:r>
        <w:t>Dodatkowo informuję, że decyzję o środowiskowych uwarunkowaniach realizacji</w:t>
      </w:r>
      <w:r>
        <w:br/>
        <w:t>przedsięwzięcia w przedmiocie sprawy, wydaje się po uzyskaniu uzgodnienia z Regionalnym</w:t>
      </w:r>
      <w:r>
        <w:br/>
        <w:t>Dyrektorek Ochrony Środowiska we Wrocławiu, Państwowym Powiatowym Insp</w:t>
      </w:r>
      <w:r>
        <w:t>ektorem</w:t>
      </w:r>
      <w:r>
        <w:br/>
        <w:t>Sanitarnym w Zgorzelcu oraz organem właściwym do wydawania oceny wodnoprawnej tj.</w:t>
      </w:r>
      <w:r>
        <w:br/>
        <w:t>Państwowym Gospodarstwem Wodnym Wody Polskie, a wnioski do w/w organów skierowane</w:t>
      </w:r>
      <w:r>
        <w:br/>
        <w:t>zostały w dniu 21.02.2022r. W związku z tym, rozstrzygnięcie sprawy nastąpi niezwłoc</w:t>
      </w:r>
      <w:r>
        <w:t>znie po</w:t>
      </w:r>
      <w:r>
        <w:br/>
        <w:t>uzyskaniu wymaganych opinii i uzgodnień.</w:t>
      </w:r>
    </w:p>
    <w:p w:rsidR="004C4AF6" w:rsidRDefault="00781A7E">
      <w:pPr>
        <w:pStyle w:val="Teksttreci0"/>
        <w:ind w:firstLine="740"/>
      </w:pPr>
      <w:r>
        <w:t>Zgodnie z art. 35 § 5 k.p.a. do terminów określonych w przepisach poprzedzających nie</w:t>
      </w:r>
      <w:r>
        <w:br/>
        <w:t>wlicza się terminów przewidzianych w przepisach prawa dla dokonania określonych czynności,</w:t>
      </w:r>
      <w:r>
        <w:br/>
        <w:t>okresów doręczania z wykorzyst</w:t>
      </w:r>
      <w:r>
        <w:t xml:space="preserve">aniem publicznej usługi hybrydowej, o której mowa w </w:t>
      </w:r>
      <w:r>
        <w:rPr>
          <w:u w:val="single"/>
        </w:rPr>
        <w:t>art. 2 pkt 7</w:t>
      </w:r>
      <w:r>
        <w:rPr>
          <w:u w:val="single"/>
        </w:rPr>
        <w:br/>
      </w:r>
      <w:r>
        <w:t xml:space="preserve">ustawy z dnia 18 listopada 2020 r. o doręczeniach elektronicznych (Dz.U. </w:t>
      </w:r>
      <w:r>
        <w:rPr>
          <w:u w:val="single"/>
        </w:rPr>
        <w:t>poz. 2320</w:t>
      </w:r>
      <w:r>
        <w:t xml:space="preserve"> oraz z 2021 r.</w:t>
      </w:r>
      <w:r>
        <w:br/>
      </w:r>
      <w:r>
        <w:rPr>
          <w:u w:val="single"/>
        </w:rPr>
        <w:t>poz. 72</w:t>
      </w:r>
      <w:r>
        <w:t>), okresów zawieszenia postępowania, okresu trwania mediacji oraz okresów opóźnień</w:t>
      </w:r>
      <w:r>
        <w:br/>
        <w:t>spo</w:t>
      </w:r>
      <w:r>
        <w:t>wodowanych z winy strony albo przyczyn niezależnych od organu</w:t>
      </w:r>
    </w:p>
    <w:p w:rsidR="004C4AF6" w:rsidRDefault="00781A7E">
      <w:pPr>
        <w:pStyle w:val="Teksttreci0"/>
        <w:spacing w:after="220"/>
        <w:ind w:firstLine="740"/>
      </w:pPr>
      <w:r>
        <w:t>Liczba stron przedmiotowego postępowania przekracza 10, zgodnie zatem z art 74 ust. 3</w:t>
      </w:r>
      <w:r>
        <w:br/>
        <w:t xml:space="preserve">ustawy </w:t>
      </w:r>
      <w:proofErr w:type="spellStart"/>
      <w:r>
        <w:t>ooś</w:t>
      </w:r>
      <w:proofErr w:type="spellEnd"/>
      <w:r>
        <w:t>, w związku z art. 49 ustawy k.p.a., o etapach niniejszego postępowania, strony będą</w:t>
      </w:r>
      <w:r>
        <w:br/>
        <w:t xml:space="preserve">zawiadamiane </w:t>
      </w:r>
      <w:r>
        <w:t>poprzez publiczne obwieszczenie.</w:t>
      </w:r>
    </w:p>
    <w:p w:rsidR="004C4AF6" w:rsidRDefault="00781A7E">
      <w:pPr>
        <w:pStyle w:val="Teksttreci20"/>
        <w:ind w:firstLine="0"/>
      </w:pPr>
      <w:r>
        <w:rPr>
          <w:noProof/>
        </w:rP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5349240</wp:posOffset>
            </wp:positionH>
            <wp:positionV relativeFrom="paragraph">
              <wp:posOffset>228600</wp:posOffset>
            </wp:positionV>
            <wp:extent cx="1469390" cy="1584960"/>
            <wp:effectExtent l="0" t="0" r="0" b="0"/>
            <wp:wrapSquare wrapText="lef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6939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Informację podaje się do publicznej wiadomości poprzez</w:t>
      </w:r>
      <w:r>
        <w:br/>
        <w:t>umieszczenie obwieszczenia:</w:t>
      </w:r>
    </w:p>
    <w:p w:rsidR="004C4AF6" w:rsidRDefault="00781A7E">
      <w:pPr>
        <w:pStyle w:val="Teksttreci20"/>
        <w:numPr>
          <w:ilvl w:val="0"/>
          <w:numId w:val="1"/>
        </w:numPr>
        <w:tabs>
          <w:tab w:val="left" w:pos="702"/>
        </w:tabs>
        <w:ind w:firstLine="360"/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:rsidR="004C4AF6" w:rsidRDefault="00781A7E">
      <w:pPr>
        <w:pStyle w:val="Teksttreci20"/>
        <w:numPr>
          <w:ilvl w:val="0"/>
          <w:numId w:val="1"/>
        </w:numPr>
        <w:tabs>
          <w:tab w:val="left" w:pos="702"/>
        </w:tabs>
        <w:ind w:firstLine="360"/>
      </w:pPr>
      <w:r>
        <w:t>Gmina Węgliniec - tereny oddziaływania przedsięwzięcia</w:t>
      </w:r>
    </w:p>
    <w:p w:rsidR="004C4AF6" w:rsidRDefault="00781A7E">
      <w:pPr>
        <w:pStyle w:val="Teksttreci20"/>
        <w:numPr>
          <w:ilvl w:val="0"/>
          <w:numId w:val="1"/>
        </w:numPr>
        <w:tabs>
          <w:tab w:val="left" w:pos="702"/>
        </w:tabs>
        <w:spacing w:after="220"/>
        <w:ind w:firstLine="360"/>
      </w:pPr>
      <w:r>
        <w:t xml:space="preserve">Gmina Nowogrodziec - tereny </w:t>
      </w:r>
      <w:r>
        <w:t>oddziaływania przedsięwzięcia</w:t>
      </w:r>
      <w:r>
        <w:br/>
        <w:t>do wiadomości: Pełnomocnik Inwestora</w:t>
      </w:r>
    </w:p>
    <w:p w:rsidR="004C4AF6" w:rsidRDefault="00781A7E">
      <w:pPr>
        <w:pStyle w:val="Teksttreci20"/>
        <w:ind w:firstLine="0"/>
      </w:pPr>
      <w:r>
        <w:rPr>
          <w:noProof/>
        </w:rP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2075815</wp:posOffset>
            </wp:positionH>
            <wp:positionV relativeFrom="paragraph">
              <wp:posOffset>50800</wp:posOffset>
            </wp:positionV>
            <wp:extent cx="365760" cy="109855"/>
            <wp:effectExtent l="0" t="0" r="0" b="0"/>
            <wp:wrapTight wrapText="bothSides">
              <wp:wrapPolygon edited="0">
                <wp:start x="2160" y="0"/>
                <wp:lineTo x="21600" y="0"/>
                <wp:lineTo x="21600" y="21600"/>
                <wp:lineTo x="0" y="21600"/>
                <wp:lineTo x="0" y="14811"/>
                <wp:lineTo x="2160" y="14811"/>
                <wp:lineTo x="2160" y="0"/>
              </wp:wrapPolygon>
            </wp:wrapTight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65760" cy="109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Sprawę prowadzi</w:t>
      </w:r>
      <w:r>
        <w:rPr>
          <w:color w:val="5F61AB"/>
        </w:rPr>
        <w:t>'</w:t>
      </w:r>
    </w:p>
    <w:p w:rsidR="004C4AF6" w:rsidRDefault="00781A7E">
      <w:pPr>
        <w:pStyle w:val="Teksttreci20"/>
        <w:ind w:firstLine="0"/>
      </w:pPr>
      <w:proofErr w:type="spellStart"/>
      <w:r>
        <w:t>L.Kasprzyk</w:t>
      </w:r>
      <w:proofErr w:type="spellEnd"/>
      <w:r>
        <w:t xml:space="preserve"> tel. 7 57/786511:513 wew. 129</w:t>
      </w:r>
    </w:p>
    <w:p w:rsidR="004C4AF6" w:rsidRDefault="004C4AF6">
      <w:pPr>
        <w:jc w:val="center"/>
        <w:rPr>
          <w:sz w:val="2"/>
          <w:szCs w:val="2"/>
        </w:rPr>
      </w:pPr>
    </w:p>
    <w:sectPr w:rsidR="004C4AF6">
      <w:pgSz w:w="11900" w:h="16840"/>
      <w:pgMar w:top="996" w:right="539" w:bottom="996" w:left="1747" w:header="568" w:footer="56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A7E" w:rsidRDefault="00781A7E">
      <w:r>
        <w:separator/>
      </w:r>
    </w:p>
  </w:endnote>
  <w:endnote w:type="continuationSeparator" w:id="0">
    <w:p w:rsidR="00781A7E" w:rsidRDefault="00781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A7E" w:rsidRDefault="00781A7E"/>
  </w:footnote>
  <w:footnote w:type="continuationSeparator" w:id="0">
    <w:p w:rsidR="00781A7E" w:rsidRDefault="00781A7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33358"/>
    <w:multiLevelType w:val="multilevel"/>
    <w:tmpl w:val="05504D4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AF6"/>
    <w:rsid w:val="00082F5E"/>
    <w:rsid w:val="004C4AF6"/>
    <w:rsid w:val="00781A7E"/>
    <w:rsid w:val="00AD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97518"/>
  <w15:docId w15:val="{464CD20C-F64F-4A13-A35C-E66A69E0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ind w:firstLine="180"/>
    </w:pPr>
    <w:rPr>
      <w:rFonts w:ascii="Arial" w:eastAsia="Arial" w:hAnsi="Arial" w:cs="Arial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400"/>
    </w:pPr>
    <w:rPr>
      <w:rFonts w:ascii="Arial" w:eastAsia="Arial" w:hAnsi="Arial" w:cs="Arial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22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452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4</cp:revision>
  <dcterms:created xsi:type="dcterms:W3CDTF">2022-02-28T08:11:00Z</dcterms:created>
  <dcterms:modified xsi:type="dcterms:W3CDTF">2022-02-28T08:16:00Z</dcterms:modified>
</cp:coreProperties>
</file>