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1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XLI/21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28 października 2021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 godzinie 10:02 Przewodniczący Rady Marek Wawrzynek otworzył obrady wypowiadając oficjalną</w:t>
        <w:br/>
        <w:t xml:space="preserve">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czterdziestą pierwszą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</w:t>
        <w:br/>
        <w:t>zebranych i przekazał, że w posiedzeniu bierze udział czternastu radnych, nieobecny jest Pan Mirosław</w:t>
        <w:br/>
        <w:t>Piątka, który usprawiedliwiał swoją nieobecność, w związku z powyższym stwierdził, że obrady są</w:t>
        <w:br/>
        <w:t>prawomocne.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677"/>
        <w:gridCol w:w="2021"/>
        <w:gridCol w:w="2285"/>
        <w:gridCol w:w="2184"/>
        <w:gridCol w:w="1930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826"/>
        <w:gridCol w:w="5261"/>
      </w:tblGrid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13</w:t>
            </w:r>
          </w:p>
        </w:tc>
      </w:tr>
      <w:tr>
        <w:trPr>
          <w:trHeight w:val="52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3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86,67 %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  <w:br/>
        <w:t>posiedzeniu stanowi zał. nr 2.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porządku obrad, który został przekazany wszystkim zainteresowanym wraz z materiałami</w:t>
        <w:br/>
        <w:t xml:space="preserve">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Burmistrz wniósł o wprowadzenie do porządku obrad uchwały w sprawie</w:t>
        <w:br/>
        <w:t>odbierania odpadów komunalnych od właścicieli nieruchomości, na których nie zamieszkują</w:t>
        <w:br/>
        <w:t>mieszkańcy, a powstają odpady komunalne. Radni przystąpili do głosowania w sprawie</w:t>
        <w:br/>
        <w:t>przyjęcia wniosku.</w:t>
      </w:r>
    </w:p>
    <w:tbl>
      <w:tblPr>
        <w:tblOverlap w:val="never"/>
        <w:jc w:val="center"/>
        <w:tblLayout w:type="fixed"/>
      </w:tblPr>
      <w:tblGrid>
        <w:gridCol w:w="2525"/>
        <w:gridCol w:w="6571"/>
      </w:tblGrid>
      <w:tr>
        <w:trPr>
          <w:trHeight w:val="77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wniosek w sprawie wprowadzenia do porządku obrad uchwały w sprawie odbierania</w:t>
              <w:br/>
              <w:t>odpadów komunalnych od właścicieli nieruchomości, na których nie zamieszkują</w:t>
              <w:br/>
              <w:t>mieszkańcy, a powstają odpady komunalne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74"/>
        <w:gridCol w:w="1661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7"/>
        <w:gridCol w:w="1306"/>
        <w:gridCol w:w="994"/>
        <w:gridCol w:w="1594"/>
        <w:gridCol w:w="1762"/>
        <w:gridCol w:w="1210"/>
        <w:gridCol w:w="1094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33"/>
        <w:gridCol w:w="2270"/>
        <w:gridCol w:w="2928"/>
        <w:gridCol w:w="1963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więcej uwag ani wniosków, więc przystąpiono do głosowania w</w:t>
        <w:br/>
        <w:t>sprawie przyjęcia porządku obrad z wprowadzonymi zmianami.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66700" distB="0" distL="0" distR="0" simplePos="0" relativeHeight="125829378" behindDoc="0" locked="0" layoutInCell="1" allowOverlap="1">
                <wp:simplePos x="0" y="0"/>
                <wp:positionH relativeFrom="page">
                  <wp:posOffset>1052830</wp:posOffset>
                </wp:positionH>
                <wp:positionV relativeFrom="paragraph">
                  <wp:posOffset>266700</wp:posOffset>
                </wp:positionV>
                <wp:extent cx="231775" cy="1524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2.900000000000006pt;margin-top:21.pt;width:18.25pt;height:12.pt;z-index:-125829375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0" distR="0" simplePos="0" relativeHeight="125829380" behindDoc="0" locked="0" layoutInCell="1" allowOverlap="1">
                <wp:simplePos x="0" y="0"/>
                <wp:positionH relativeFrom="page">
                  <wp:posOffset>1994535</wp:posOffset>
                </wp:positionH>
                <wp:positionV relativeFrom="paragraph">
                  <wp:posOffset>266700</wp:posOffset>
                </wp:positionV>
                <wp:extent cx="1094105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28 października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57.05000000000001pt;margin-top:21.pt;width:86.150000000000006pt;height:12.pt;z-index:-125829373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28 października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2525"/>
        <w:gridCol w:w="6571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 z wprowadzonymi zmianami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1758" w:val="left"/>
          <w:tab w:pos="4922" w:val="left"/>
          <w:tab w:pos="6285" w:val="left"/>
        </w:tabs>
        <w:bidi w:val="0"/>
        <w:spacing w:before="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7"/>
        <w:gridCol w:w="1306"/>
        <w:gridCol w:w="989"/>
        <w:gridCol w:w="1603"/>
        <w:gridCol w:w="1757"/>
        <w:gridCol w:w="1205"/>
        <w:gridCol w:w="1138"/>
      </w:tblGrid>
      <w:tr>
        <w:trPr>
          <w:trHeight w:val="394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66"/>
        <w:gridCol w:w="2933"/>
        <w:gridCol w:w="3230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 przystąpieniem do kolejnego punktu Burmistrz Mariusz Wieczorek wręczył pamiątkowe</w:t>
        <w:br/>
        <w:t>tablo Panu Kacprowi Rawskiemu i podziękował za błyskawiczną interwencję i działania, dzięki</w:t>
        <w:br/>
        <w:t>którym uratował mieszkańców palącego się budynku w Ruszowie. Kolejne tablo otrzymał</w:t>
        <w:br/>
        <w:t>radny Łukasz Kocot za szybką reakcję i działania podczas pożaru samochodu osobowego pod</w:t>
        <w:br/>
        <w:t>biedronką 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przeszedł do kolejnego punktu porządku obrad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RZYJĘCIE PROTOKOŁÓW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sesji z dnia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22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WRZEŚNIA 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2021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. 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30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WRZEŚNIA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2021 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 więc przystąpiono od razu do głosowania w sprawie przyjęcia protokołów</w:t>
        <w:br/>
        <w:t>z dnia 22 i 30.09.2021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0" w:val="left"/>
        </w:tabs>
        <w:bidi w:val="0"/>
        <w:spacing w:before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protokołów sesji z dnia 22.09.2021 r. i 30.09.2021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0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0" w:val="left"/>
        </w:tabs>
        <w:bidi w:val="0"/>
        <w:spacing w:before="0" w:after="40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left"/>
        <w:tblLayout w:type="fixed"/>
      </w:tblPr>
      <w:tblGrid>
        <w:gridCol w:w="1618"/>
        <w:gridCol w:w="2669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57"/>
        <w:gridCol w:w="1387"/>
        <w:gridCol w:w="1517"/>
        <w:gridCol w:w="1714"/>
        <w:gridCol w:w="1325"/>
        <w:gridCol w:w="1114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3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2"/>
        <w:gridCol w:w="2323"/>
        <w:gridCol w:w="2885"/>
        <w:gridCol w:w="3206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66"/>
        <w:gridCol w:w="2938"/>
        <w:gridCol w:w="3240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PRACY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(zał. nr 5)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radnych, m.in. Marii Fedyczkowskiej, Łukasza Pańków, Grzegorza</w:t>
        <w:br/>
        <w:t>Tyrakowskiego, Elżbiety Grabowskiej, Waldemara Błauciaka i Stanisława Papieża,</w:t>
        <w:br/>
        <w:t>Burmistrz Gminy i Miasta Mariusz Wieczorek przedstawił dodatkowe informacje dot.</w:t>
        <w:br/>
        <w:t>wskazanych w sprawozdaniu spraw, m.in. że prace związane z rehabilitacją połączone są z</w:t>
        <w:br/>
        <w:t>termomodernizacją budynku ośrodka Zdrowia w Węglińcu i będą one podzielone na 3 etapy:</w:t>
        <w:br/>
        <w:t>1 będzie dotyczył budowy windy, 2 zaadoptowania pomieszczeń, 3 wyposażenia w</w:t>
        <w:br/>
        <w:t>urządzenia rehabilitacyjne. Ogłoszono już przetarg na wykonanie drogi dojazdowej w</w:t>
        <w:br/>
        <w:t>Okrąglicy. Wniosek na dofinansowanie zakupu pomocy dydaktycznych w ramach programy</w:t>
        <w:br/>
        <w:t>„Aktywna tablica” realizowany jest przez szkoły przy współudziale urzędu i pomoże w</w:t>
        <w:br/>
        <w:t>doposażeniu klas. Jesteśmy na etapie negocjacji cen dotyczących przebudowy oświetlenia</w:t>
        <w:br/>
        <w:t>ulicznego i drogowego na terenie gminy. Jesteśmy po przetargu na utrzymanie i</w:t>
        <w:br/>
        <w:t>administrowanie cmentarzami komunalnymi i cena wzrosła z 90 tys. do 140 tys. Ogłoszony</w:t>
        <w:br/>
        <w:t>jest już 4 przetarg na wykonanie 3 dróg w Czerwonej Wodzie, tym razem bez terminu</w:t>
        <w:br/>
        <w:t>wykonania do końca roku. Do końca roku ma zostać wykonana dokumentacja projektowa</w:t>
        <w:br/>
        <w:t>sali gimnastycznej przy szkole podstawowej w Czerwonej Wodzie, co pozwoli na składnie</w:t>
        <w:br/>
        <w:t>wniosków na uzyskanie środków zewnętrznych na budowę, dodatkowo w sali ma być</w:t>
        <w:br/>
        <w:t>wykonane ogrzewanie gazowe, co z kolei pozwoli na rozbudowę sieci gazowej również dla</w:t>
        <w:br/>
        <w:t>indywidualnych odbiorców. Ulica Łużycka w Ruszowie jest drogą powiatową więc gmina</w:t>
        <w:br/>
        <w:t>nie może sama wyremontować tej drogi może jedynie to zrobić we współpracy z powiatem.</w:t>
        <w:br/>
        <w:t>Po wyczerpaniu pytań radni przystąpili do głosowania w sprawie przyjęcia sprawozdania.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1049655</wp:posOffset>
                </wp:positionH>
                <wp:positionV relativeFrom="paragraph">
                  <wp:posOffset>12700</wp:posOffset>
                </wp:positionV>
                <wp:extent cx="554990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2.650000000000006pt;margin-top:1.pt;width:43.700000000000003pt;height:12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głosowanie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Przyjęcie sprawozdania z pracy Burmistrza.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742"/>
        <w:gridCol w:w="7354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13"/>
        <w:gridCol w:w="2669"/>
        <w:gridCol w:w="1656"/>
        <w:gridCol w:w="313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6"/>
        <w:gridCol w:w="1277"/>
        <w:gridCol w:w="1354"/>
        <w:gridCol w:w="2006"/>
        <w:gridCol w:w="1195"/>
        <w:gridCol w:w="1358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77"/>
        <w:gridCol w:w="2323"/>
        <w:gridCol w:w="2880"/>
        <w:gridCol w:w="320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Następny punkt porządku obrad dotyczy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TANU REALIZACJI ZADAŃ OŚWIATOWYCH GMINY W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roku szkolnym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2020/2021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(zał. nr 6)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przypomniał, że tematem zajmowała się komisja społeczna w dniu</w:t>
        <w:br/>
        <w:t>wczorajszym. Przewodnicząca Komisji Społecznej przekazała, że komisja pozytywnie</w:t>
        <w:br/>
        <w:t>zaopiniowała w/w temat. Następnie głos zabrał Burmistrz, który przekazał, że zmieniają nam</w:t>
        <w:br/>
        <w:t>się kwoty dowozu uczniów, które z roku na rok są coraz wyższe. Najbardziej niepokojący jest</w:t>
        <w:br/>
        <w:t>wzrost cen dowozu uczniów niepełnosprawnych z 635 zł/dziennie na 868 zł/dziennie. Koszty</w:t>
        <w:br/>
        <w:t>utrzymania oświaty wzrastają a subwencja nam zmalała o 500 tys. zł. Radna Maria</w:t>
        <w:br/>
        <w:t>Fedyczkowska przekazała, że oświata w naszej gminie jest na dobrym poziomie i bardzo dużo</w:t>
        <w:br/>
        <w:t>w nią inwestujemy. Po krótkiej dyskusji radni przystąpili do głosowania w sprawie przyjęcia</w:t>
        <w:br/>
        <w:t>informacji nt. stanu realizacji zadań oświatowych gminy w roku szkolnym 2020/2021.</w:t>
      </w:r>
    </w:p>
    <w:tbl>
      <w:tblPr>
        <w:tblOverlap w:val="never"/>
        <w:jc w:val="center"/>
        <w:tblLayout w:type="fixed"/>
      </w:tblPr>
      <w:tblGrid>
        <w:gridCol w:w="1853"/>
        <w:gridCol w:w="7234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stanu realizacji zadań oświatowych gminy w roku szkolnym</w:t>
              <w:br/>
              <w:t>2020/2021.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2098"/>
        <w:gridCol w:w="850"/>
        <w:gridCol w:w="2333"/>
        <w:gridCol w:w="869"/>
        <w:gridCol w:w="135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18" w:val="left"/>
              </w:tabs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8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2"/>
        <w:gridCol w:w="2318"/>
        <w:gridCol w:w="2885"/>
        <w:gridCol w:w="3211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70"/>
        <w:gridCol w:w="2933"/>
        <w:gridCol w:w="3240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o godzinie 10:41 ogłosił przerwę.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wznowieniu obrad o godzinie 11:05 Przewodniczący Rady przekazał, że ubyła 1 osoba,</w:t>
        <w:br/>
        <w:t xml:space="preserve">radny Andrzej Fink musiał opuścić posiedzenie, następnie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</w:t>
        <w:br/>
        <w:t>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 kolejności: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wprowadzenie dodatkowego zadania w uchwale w sprawie zmiany załączników nr 1 i 2</w:t>
        <w:br/>
        <w:t>do uchwały nr 468/XXIX/20 Rady Miejskiej Węglińca z dnia 30 grudnia 2020 r. w sprawie</w:t>
        <w:br/>
        <w:t>przyjęcia Wieloletniej Prognozy Finansowej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uchwała omawiana była w dniu wczorajszym na Komisji</w:t>
        <w:br/>
        <w:t>Gospodarczej. Przewodniczący Komisji Gospodarczej Łukasz Pańków przekazał, że komisja</w:t>
        <w:br/>
        <w:t>pozytywnie zaopiniowała projekt uchwały. Następnie głos zabrała Pani Skarbnik Jolanta</w:t>
        <w:br/>
        <w:t>Zawisza, która poprosiła o wprowadzenie zmian do uchwały, ponieważ nie wprowadzone</w:t>
        <w:br/>
        <w:t>zostało do niej przedsięwzięcie dotyczące roku 2022 a wynikające z przesunięcia terminu</w:t>
        <w:br/>
        <w:t>płatności dokumentacji projektowej na zadanie rozbudowa sieci kanalizacyjnej i wodociągowej</w:t>
        <w:br/>
        <w:t>oraz przebudowa oczyszczalni ścieków w Ruszowie wraz z przebudową ulicy Ratuszowej.</w:t>
        <w:br/>
        <w:t>Podpisanie umowy na wykonanie projektu ma nastąpić w tym roku ale z płatnością w</w:t>
        <w:br/>
        <w:t>przyszłym, dlatego musimy to zadnie dodać jako limit na 2022 rok. Radni przystąpili do</w:t>
        <w:br/>
        <w:t>głosowania w sprawie wprowadzenia poprawki do uchwały.</w:t>
      </w:r>
    </w:p>
    <w:tbl>
      <w:tblPr>
        <w:tblOverlap w:val="never"/>
        <w:jc w:val="center"/>
        <w:tblLayout w:type="fixed"/>
      </w:tblPr>
      <w:tblGrid>
        <w:gridCol w:w="1853"/>
        <w:gridCol w:w="7234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wprowadzenie dodatkowego zadania w uchwale w sprawie zmiany załączników nr 1 i</w:t>
              <w:br/>
              <w:t>2 do uchwały nr 468/XXIX/20 Rady Miejskiej Węglińca z dnia 30 grudnia 2020 r. w</w:t>
              <w:br/>
              <w:t>sprawie przyjęcia Wieloletniej Prognozy Finansowej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13"/>
        <w:gridCol w:w="2674"/>
        <w:gridCol w:w="1661"/>
        <w:gridCol w:w="3139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76"/>
        <w:gridCol w:w="1406"/>
        <w:gridCol w:w="1354"/>
        <w:gridCol w:w="2006"/>
        <w:gridCol w:w="1195"/>
        <w:gridCol w:w="1358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10"/>
        <w:gridCol w:w="1243"/>
        <w:gridCol w:w="1498"/>
        <w:gridCol w:w="1714"/>
        <w:gridCol w:w="1267"/>
        <w:gridCol w:w="1099"/>
      </w:tblGrid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77"/>
        <w:gridCol w:w="2323"/>
        <w:gridCol w:w="2885"/>
        <w:gridCol w:w="3211"/>
      </w:tblGrid>
      <w:tr>
        <w:trPr>
          <w:trHeight w:val="384" w:hRule="exact"/>
        </w:trPr>
        <w:tc>
          <w:tcPr>
            <w:gridSpan w:val="4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żadnych pytań, więc radni przystąpili do głosowania w sprawie podjęcia uchwały w</w:t>
        <w:br/>
        <w:t>sprawie zmiany załączników nr 1 i 2 do uchwały nr 468/XXIX/20 Rady Miejskiej Węglińca z</w:t>
        <w:br/>
        <w:t>dnia 30 grudnia 2020 r. w sprawie przyjęcia Wieloletniej Prognozy Finansowej z</w:t>
        <w:br/>
        <w:t>wprowadzonymi poprawkami.</w:t>
      </w:r>
    </w:p>
    <w:tbl>
      <w:tblPr>
        <w:tblOverlap w:val="never"/>
        <w:jc w:val="center"/>
        <w:tblLayout w:type="fixed"/>
      </w:tblPr>
      <w:tblGrid>
        <w:gridCol w:w="2525"/>
        <w:gridCol w:w="6571"/>
      </w:tblGrid>
      <w:tr>
        <w:trPr>
          <w:trHeight w:val="77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załączników nr 1 i 2 do uchwały nr 468/XXIX/20 Rady Miejskiej</w:t>
              <w:br/>
              <w:t>Węglińca z dnia 30 grudnia 2020 r. w sprawie przyjęcia Wieloletniej Prognozy</w:t>
              <w:br/>
              <w:t>Finansowej z wprowadzonymi poprawkami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13"/>
        <w:gridCol w:w="2669"/>
        <w:gridCol w:w="1656"/>
        <w:gridCol w:w="313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906"/>
        <w:gridCol w:w="1277"/>
        <w:gridCol w:w="1354"/>
        <w:gridCol w:w="2006"/>
        <w:gridCol w:w="1190"/>
        <w:gridCol w:w="1363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58"/>
        <w:gridCol w:w="2323"/>
        <w:gridCol w:w="2885"/>
        <w:gridCol w:w="3192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607/XLI/21 w sprawie zmiany załączników nr 1 i 2 do uchwały nr</w:t>
        <w:br/>
        <w:t>468/XXIX/20 Rady Miejskiej Węglińca z dnia 30 grudnia 2020 r. w sprawie przyjęcia</w:t>
        <w:br/>
        <w:t xml:space="preserve">Wieloletniej Prognozy Finansowej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7 )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Łukasz Pańków przekazał, że komisja pozytywnie</w:t>
        <w:br/>
        <w:t>zaopiniowała projekt uchwały. Nie było żadnych pytań więc radni przystąpili od razu do</w:t>
        <w:br/>
        <w:t>głosowania w sprawie podjęcia uchwały w sprawie zmian w budżecie.</w:t>
      </w:r>
    </w:p>
    <w:tbl>
      <w:tblPr>
        <w:tblOverlap w:val="never"/>
        <w:jc w:val="center"/>
        <w:tblLayout w:type="fixed"/>
      </w:tblPr>
      <w:tblGrid>
        <w:gridCol w:w="1853"/>
        <w:gridCol w:w="723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 w budżecie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1618"/>
        <w:gridCol w:w="2674"/>
        <w:gridCol w:w="1661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1"/>
        <w:gridCol w:w="1272"/>
        <w:gridCol w:w="1358"/>
        <w:gridCol w:w="1997"/>
        <w:gridCol w:w="1195"/>
        <w:gridCol w:w="1358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92.31 %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7.69 %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58"/>
        <w:gridCol w:w="2323"/>
        <w:gridCol w:w="2885"/>
        <w:gridCol w:w="3192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608/XLI/21 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</w:t>
        <w:br/>
        <w:t>zał. nr 8 )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8/II/18 Rady Miejskiej Węglińca z dnia 30 listopada 2018</w:t>
        <w:br/>
        <w:t>r. w sprawie powołania Społecznej Komisji Mieszkaniowej Rady Miejskiej Węglińca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odczytał treść uchwały i przekazał, że musimy uzupełnić skład i wybrać</w:t>
        <w:br/>
        <w:t>nowego Przewodniczącego Komisji Mieszkaniowej z uwagi na odejście z radnego Dawida</w:t>
        <w:br/>
        <w:t>Szymczaka. Przewodniczący Rady poprosił o zgłaszanie kandydatur. Radny Łukasz Pańków</w:t>
        <w:br/>
        <w:t>zgłosił radna Jolantę Gołębska, która wyraziła zgodę. Nie było więcej zgłoszeń, więc radni</w:t>
        <w:br/>
        <w:t>przystąpili do głosowania w sprawie podjęcia uchwały po wprowadzeniu do niej kandydatury</w:t>
        <w:br/>
        <w:t>radnej Jolanty Gołębskiej.</w:t>
      </w:r>
    </w:p>
    <w:tbl>
      <w:tblPr>
        <w:tblOverlap w:val="never"/>
        <w:jc w:val="center"/>
        <w:tblLayout w:type="fixed"/>
      </w:tblPr>
      <w:tblGrid>
        <w:gridCol w:w="1853"/>
        <w:gridCol w:w="7234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uchwały nr 8/II/18 Rady Miejskiej Węglińca z dnia 30 listopada 2018</w:t>
              <w:br/>
              <w:t>r. w sprawie powołania Społecznej Komisji Mieszkaniowej Rady Miejskiej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13"/>
        <w:gridCol w:w="2674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06"/>
        <w:gridCol w:w="1272"/>
        <w:gridCol w:w="1358"/>
        <w:gridCol w:w="2006"/>
        <w:gridCol w:w="1248"/>
        <w:gridCol w:w="153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92.31 %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7.69 %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2"/>
        <w:gridCol w:w="2318"/>
        <w:gridCol w:w="2885"/>
        <w:gridCol w:w="344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70"/>
        <w:gridCol w:w="2928"/>
        <w:gridCol w:w="3480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609/XLI/21 w sprawie zmiany uchwały nr 8/II/18 Rady Miejskiej</w:t>
        <w:br/>
        <w:t>Węglińca z dnia 30 listopada 2018 r. w sprawie powołania Społecznej Komisji Mieszkaniowej</w:t>
        <w:br/>
        <w:t xml:space="preserve">Rady Miejskiej Węglińca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9 )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79" w:line="1" w:lineRule="exact"/>
      </w:pP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stawek dotacji przedmiotowych dla Zakładu Usług Komunalnych</w:t>
        <w:br/>
        <w:t>w Węglińcu na realizację zadań bieżących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wczoraj wysłuchaliśmy wyjaśnień Dyrektora ZUK, który</w:t>
        <w:br/>
        <w:t>przekazał, że zmiana jest czysto kosmetyczna i dotyczy usunięcia zapisu netto po wysokości</w:t>
        <w:br/>
        <w:t>stawki dotacji. Przewodniczący Komisji Gospodarczej Łukasz Pańków przekazał, że komisja</w:t>
        <w:br/>
        <w:t>pozytywnie zaopiniowała projekt uchwały. Nie było żadnych pytań więc radni przystąpili od</w:t>
        <w:br/>
        <w:t>razu do głosowania w sprawie podjęcia uchwały.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0" distB="0" distL="0" distR="0" simplePos="0" relativeHeight="125829384" behindDoc="0" locked="0" layoutInCell="1" allowOverlap="1">
                <wp:simplePos x="0" y="0"/>
                <wp:positionH relativeFrom="page">
                  <wp:posOffset>982345</wp:posOffset>
                </wp:positionH>
                <wp:positionV relativeFrom="paragraph">
                  <wp:posOffset>406400</wp:posOffset>
                </wp:positionV>
                <wp:extent cx="231775" cy="1524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7.350000000000009pt;margin-top:32.pt;width:18.25pt;height:12.pt;z-index:-125829369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0" distL="0" distR="0" simplePos="0" relativeHeight="125829386" behindDoc="0" locked="0" layoutInCell="1" allowOverlap="1">
                <wp:simplePos x="0" y="0"/>
                <wp:positionH relativeFrom="page">
                  <wp:posOffset>1924050</wp:posOffset>
                </wp:positionH>
                <wp:positionV relativeFrom="paragraph">
                  <wp:posOffset>406400</wp:posOffset>
                </wp:positionV>
                <wp:extent cx="1094105" cy="1524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28 października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51.5pt;margin-top:32.pt;width:86.150000000000006pt;height:12.pt;z-index:-125829367;mso-wrap-distance-left:0;mso-wrap-distance-top: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28 października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2525"/>
        <w:gridCol w:w="6571"/>
      </w:tblGrid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określenia stawek dotacji przedmiotowych dla Zakładu Usług Komunalnych</w:t>
              <w:br/>
              <w:t>w Węglińcu na realizację zadań bieżących</w:t>
            </w:r>
          </w:p>
        </w:tc>
      </w:tr>
      <w:tr>
        <w:trPr>
          <w:trHeight w:val="57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2621" w:val="left"/>
        </w:tabs>
        <w:bidi w:val="0"/>
        <w:spacing w:before="0" w:after="0" w:line="240" w:lineRule="auto"/>
        <w:ind w:left="110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58" w:val="left"/>
          <w:tab w:pos="4922" w:val="left"/>
          <w:tab w:pos="6285" w:val="left"/>
        </w:tabs>
        <w:bidi w:val="0"/>
        <w:spacing w:before="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7"/>
        <w:gridCol w:w="1301"/>
        <w:gridCol w:w="989"/>
        <w:gridCol w:w="1603"/>
        <w:gridCol w:w="1747"/>
        <w:gridCol w:w="1214"/>
        <w:gridCol w:w="1382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66"/>
        <w:gridCol w:w="2938"/>
        <w:gridCol w:w="3240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610/XLI/21 w sprawie określenia stawek dotacji przedmiotowych</w:t>
        <w:br/>
        <w:t xml:space="preserve">dla Zakładu Usług Komunalnych w Węglińcu na realizację zadań bieżących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</w:t>
        <w:br/>
        <w:t>uchwała stanowi zał. nr 10 )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rocznego programu współpracy z organizacjami pozarządowymi</w:t>
        <w:br/>
        <w:t>oraz innymi podmiotami określonymi w art. 3 ust. 3 ustawy o działalności pożytku</w:t>
        <w:br/>
        <w:t>publicznego i o wolontariacie na rok 2022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jest to program, który każda gmina ma obowiązek przyjąć.</w:t>
        <w:br/>
        <w:t>Jest to kontynuacja tego co było w latach poprzednich. Przewodnicząca Komisji Społecznej</w:t>
        <w:br/>
        <w:t>przekazała, że komisja pozytywnie zaopiniowała projekt uchwały. Nie było pytań, więc radni</w:t>
        <w:br/>
        <w:t>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2520"/>
        <w:gridCol w:w="6566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przyjęcia rocznego programu współpracy z organizacjami pozarządowymi</w:t>
              <w:br/>
              <w:t>oraz innymi podmiotami określonymi w art. 3 ust. 3 ustawy o działalności pożytku</w:t>
              <w:br/>
              <w:t>publicznego i o wolontariacie na rok 2022</w:t>
            </w:r>
          </w:p>
        </w:tc>
      </w:tr>
      <w:tr>
        <w:trPr>
          <w:trHeight w:val="57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2616" w:val="left"/>
        </w:tabs>
        <w:bidi w:val="0"/>
        <w:spacing w:before="0" w:after="0" w:line="240" w:lineRule="auto"/>
        <w:ind w:left="106" w:right="0" w:firstLine="0"/>
        <w:jc w:val="left"/>
        <w:rPr>
          <w:sz w:val="18"/>
          <w:szCs w:val="18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74"/>
        <w:gridCol w:w="1661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243"/>
        <w:gridCol w:w="1406"/>
        <w:gridCol w:w="1358"/>
        <w:gridCol w:w="1838"/>
        <w:gridCol w:w="1363"/>
        <w:gridCol w:w="1354"/>
      </w:tblGrid>
      <w:tr>
        <w:trPr>
          <w:trHeight w:val="485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95"/>
        <w:gridCol w:w="1406"/>
        <w:gridCol w:w="1498"/>
        <w:gridCol w:w="1714"/>
        <w:gridCol w:w="1286"/>
        <w:gridCol w:w="1080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58"/>
        <w:gridCol w:w="2323"/>
        <w:gridCol w:w="2885"/>
        <w:gridCol w:w="3192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611/XLI/21 w sprawie przyjęcia rocznego programu współpracy z</w:t>
        <w:br/>
        <w:t>organizacjami pozarządowymi oraz innymi podmiotami określonymi w art. 3 ust. 3 ustawy o</w:t>
        <w:br/>
        <w:t xml:space="preserve">działalności pożytku publicznego i o wolontariacie na rok 2022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</w:t>
        <w:br/>
        <w:t>zał. nr 11)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przystąpienie do realizacji projektu pn. „Koncepcja</w:t>
        <w:br/>
        <w:t>organizacji publicznego transportu drogowego na obszarze Związku Gmin Ziemi</w:t>
        <w:br/>
        <w:t>Zgorzeleckiej”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 i przekazał, że jest to koncepcja, której celem jest dokonanie analizy</w:t>
        <w:br/>
        <w:t>obecnego stanu połączeń komunikacyjnych autobusowych i kolejowych na terenie całego</w:t>
        <w:br/>
        <w:t>powiatu zgorzeleckiego, we współpracy i w uzgodnieniu ze wszystkimi gminami członami</w:t>
        <w:br/>
        <w:t>Związku Gmin Ziemi Zgorzeleckiej. Koncepcja umożliwi poprawę możliwości dojazdu</w:t>
        <w:br/>
        <w:t>pracowników do miejsc pracy, uczniów do szkół, chorych do placówek służby zdrowia.</w:t>
        <w:br/>
        <w:t>Następnie Przewodniczący Komisji Gospodarczej przekazał, że komisja pozytywnie</w:t>
        <w:br/>
        <w:t>zaopiniowała projekt uchwały. Nie było pytań więc radni przystąpili do głosowania w</w:t>
        <w:br/>
        <w:t>sprawie podjęcia uchwały.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858"/>
        <w:gridCol w:w="7238"/>
      </w:tblGrid>
      <w:tr>
        <w:trPr>
          <w:trHeight w:val="90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wyrażenia zgody na przystąpienie do realizacji projektu pn. „Koncepcja</w:t>
              <w:br/>
              <w:t>organizacji publicznego transportu drogowego na obszarze Związku Gmin Ziemi</w:t>
              <w:br/>
              <w:t>Zgorzeleckiej”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74"/>
        <w:gridCol w:w="1661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912"/>
        <w:gridCol w:w="1306"/>
        <w:gridCol w:w="989"/>
        <w:gridCol w:w="1603"/>
        <w:gridCol w:w="1747"/>
        <w:gridCol w:w="1445"/>
        <w:gridCol w:w="850"/>
      </w:tblGrid>
      <w:tr>
        <w:trPr>
          <w:trHeight w:val="389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75"/>
        <w:gridCol w:w="2909"/>
        <w:gridCol w:w="3259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612/XLI/21 w sprawie wyrażenia zgody na przystąpienie do</w:t>
        <w:br/>
        <w:t>realizacji projektu pn. „Koncepcja organizacji publicznego transportu drogowego na</w:t>
        <w:br/>
        <w:t xml:space="preserve">obszarze Związku Gmin Ziemi Zgorzeleckiej”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499" w:line="1" w:lineRule="exact"/>
      </w:pP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dziewięćdziesiąt pięć uchwał w sprawie wyrażenia zgody na odstąpienie od obowiązku</w:t>
        <w:br/>
        <w:t>trybu przetargowego i zawarcie umowy najmu pomieszczenia gospodarczego/najmu</w:t>
        <w:br/>
        <w:t>garażu/ dzierżawy gruntu na cele rekreacyjne/dzierżawy gruntu pod zabudowę</w:t>
        <w:br/>
        <w:t>kubaturową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uchwały zgodnie z opinią radcy prawnego możemy</w:t>
        <w:br/>
        <w:t>głosować blokowo. Uchwałami zajmowała się Komisja Gospodarcza, która pozytywnie</w:t>
        <w:br/>
        <w:t>zaopiniowała projekty uchwał, z dopiskiem „na czas nieoznaczony”. Nie było żadnych pytań,</w:t>
        <w:br/>
        <w:t>więc radni od razu przystąpili do głosowania w sprawie podjęcia uchwał.</w:t>
      </w:r>
    </w:p>
    <w:tbl>
      <w:tblPr>
        <w:tblOverlap w:val="never"/>
        <w:jc w:val="center"/>
        <w:tblLayout w:type="fixed"/>
      </w:tblPr>
      <w:tblGrid>
        <w:gridCol w:w="1858"/>
        <w:gridCol w:w="7238"/>
      </w:tblGrid>
      <w:tr>
        <w:trPr>
          <w:trHeight w:val="11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dziewięćdziesiąt pięć uchwał w sprawie wyrażenia zgody na odstąpienie od obowiązku</w:t>
              <w:br/>
              <w:t>trybu przetargowego i zawarcie umowy najmu pomieszczenia gospodarczego/najmu</w:t>
              <w:br/>
              <w:t>garażu/ dzierżawy gruntu na cele rekreacyjne/dzierżawy gruntu pod zabudowę</w:t>
              <w:br/>
              <w:t>kubaturową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74"/>
        <w:gridCol w:w="1661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7"/>
        <w:gridCol w:w="1306"/>
        <w:gridCol w:w="989"/>
        <w:gridCol w:w="1603"/>
        <w:gridCol w:w="1757"/>
        <w:gridCol w:w="1258"/>
        <w:gridCol w:w="1157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66"/>
        <w:gridCol w:w="2928"/>
        <w:gridCol w:w="3235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od nr 613/XLI/21 do nr 707/XLI/21 dziewięćdziesiąt pięć uchwał w</w:t>
        <w:br/>
        <w:t>sprawie wyrażenia zgody na odstąpienie od obowiązku trybu przetargowego i zawarcie</w:t>
        <w:br/>
        <w:t>umowy najmu pomieszczenia gospodarczego/ najmu garażu/ dzierżawy gruntu pod zabudowę</w:t>
        <w:br/>
        <w:t xml:space="preserve">kubaturową/ dzierżawy gruntu na cele rekreacyjne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od nr 13</w:t>
        <w:br/>
        <w:t>do nr 108)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9. w sprawie odbierania odpadów komunalnych od właścicieli nieruchomości, na</w:t>
        <w:br/>
        <w:t>których nie zamieszkują mieszkańcy, a powstają odpady komunalne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Burmistrz, który przekazał, że od początku roku mamy nowy regulamin, nowe</w:t>
        <w:br/>
        <w:t>stawki ale na koniec roku wiemy, że trzeba coś zmodyfikować, ponieważ już musimy</w:t>
        <w:br/>
        <w:t>dopłacić do śmieci prawie pół miliona z budżetu gminy. Ustawodawca zmienił treść</w:t>
        <w:br/>
        <w:t>przepisu, w którym określił maksymalne stawki opłat ponoszonych przez właścicieli</w:t>
        <w:br/>
        <w:t>nieruchomości, na których nie zamieszkują mieszkańcy, a powstają odpady komunalne.</w:t>
        <w:br/>
        <w:t>Podjęcie niniejszej uchwały stanowić będzie jednocześnie próbą obniżenia kosztów</w:t>
        <w:br/>
        <w:t>odbioru i transportu odpadów komunalnych, poprzez zmniejszenie ilości kursów</w:t>
        <w:br/>
        <w:t>pojazdów odbierających odpady komunalne z terenu gminy Węgliniec i transportu</w:t>
        <w:br/>
        <w:t>tych odpadów do instalacji komunalnej. Obecnie Gmina płaci zróżnicowane stawki</w:t>
        <w:br/>
        <w:t>za odbiór i transport odpadów komunalnych z nieruchomości zamieszkałych i z</w:t>
        <w:br/>
        <w:t>nieruchomości niezamieszkałych podległych urzędowi, gdyż wykonywane są osobne</w:t>
        <w:br/>
        <w:t>kursy, a po włączeniu do gminnego systemu również nieruchomości zamieszkałych</w:t>
        <w:br/>
        <w:t>zmniejszy się liczba kursów. Ponadto po wyłączeniu z dniem 1 stycznia 2020 r. z</w:t>
        <w:br/>
        <w:t>gminnego systemu nieruchomości niezamieszkałych, ilość odbieranych odpadów</w:t>
        <w:br/>
        <w:t>komunalnych nie uległa zmniejszeniu, zatem należy przypuszczać, że odpady komunalne</w:t>
        <w:br/>
        <w:t>z nieruchomości niezamieszkałych wciąż trafiają do gminnego systemu, a gmina ponosi</w:t>
        <w:br/>
        <w:t>koszty ich odbioru i zagospodarowania. Takie sytuacje mogą mieć miejsce w przypadku</w:t>
        <w:br/>
        <w:t>nieruchomości zamieszkałych, na który prowadzona jest działalność gospodarcza.</w:t>
        <w:br/>
        <w:t>Następnie Przewodniczący Komisji Gospodarczej przekazał, że komisja pozytywnie</w:t>
        <w:br/>
        <w:t>zaopiniowała projekt uchwały. Nie było pytań, więc radni przystąpili do głosowania w</w:t>
        <w:br/>
        <w:t>sprawie podjęcia uchwały.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853"/>
        <w:gridCol w:w="7234"/>
      </w:tblGrid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odbierania odpadów komunalnych od właścicieli nieruchomości, na których</w:t>
              <w:br/>
              <w:t>nie zamieszkują mieszkańcy, a powstają odpady komunalne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69"/>
        <w:gridCol w:w="1656"/>
        <w:gridCol w:w="830"/>
      </w:tblGrid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28 października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862"/>
        <w:gridCol w:w="1277"/>
        <w:gridCol w:w="1517"/>
        <w:gridCol w:w="1714"/>
        <w:gridCol w:w="1320"/>
        <w:gridCol w:w="1114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2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left"/>
        <w:tblLayout w:type="fixed"/>
      </w:tblPr>
      <w:tblGrid>
        <w:gridCol w:w="634"/>
        <w:gridCol w:w="2323"/>
        <w:gridCol w:w="2885"/>
        <w:gridCol w:w="1987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708/XLI/21 w sprawie odbierania odpadów komunalnych od</w:t>
        <w:br/>
        <w:t>właścicieli nieruchomości, na których nie zamieszkują mieszkańcy, a powstają odpady</w:t>
        <w:br/>
        <w:t xml:space="preserve">komunalne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Przewodniczący</w:t>
        <w:br/>
        <w:t>Rady przekazał radnym, że chciałby w przyszłym tygodniu zorganizować nieformalne</w:t>
        <w:br/>
        <w:t>spotkanie również z Panem Burmistrzem, na którym przedyskutowali by przyszłoroczny budżet</w:t>
        <w:br/>
        <w:t>i sprawy związane z gospodarką odpadami. Następnie przekazano, że komisje nie wypracowały</w:t>
        <w:br/>
        <w:t>żadnych wniosków w okresie międzysesyjnym.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dalszej części zapoznano się z korespondencją skierowaną do rady w okresie</w:t>
        <w:br/>
        <w:t>międzysesyjnym, m.in. z pismem mieszkańców ul. Parkowej w Węglińcu oraz pismem Pana</w:t>
        <w:br/>
        <w:t>Zarobnego, który przybył na sesję.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Przewodniczący przeszedł do kolejnych punktów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olne głosy i komunikaty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</w:tabs>
        <w:bidi w:val="0"/>
        <w:spacing w:before="0" w:after="0" w:line="214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odpowiadając na interpelację radnej Marii Fedyczkowskiej przekazał, że</w:t>
        <w:br/>
        <w:t>gmina już raz udrażniała studzienkę, natomiast druga nie leży już na terenie gminnym,</w:t>
        <w:br/>
        <w:t>ale rozezna się w sprawie i odpowie pisemnie, również na pozostałe zapytania zawarte</w:t>
        <w:br/>
        <w:t>w interpelacji.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</w:tabs>
        <w:bidi w:val="0"/>
        <w:spacing w:before="0" w:after="0" w:line="206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Stanisław Papież poprosił o interwencję u Zarządcy drogi przy ul. II Armii</w:t>
        <w:br/>
        <w:t>Wojska Polskiego w Ruszowie w sprawie wycinki drzew (2 - 3 wysokich uschniętych</w:t>
        <w:br/>
        <w:t>topoli).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</w:tabs>
        <w:bidi w:val="0"/>
        <w:spacing w:before="0" w:after="0" w:line="192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Maria Fedyczkowska poprosiła o zamontowanie lampy przy ul. Batorego 16 w</w:t>
        <w:br/>
        <w:t>Ruszowie.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</w:tabs>
        <w:bidi w:val="0"/>
        <w:spacing w:before="0" w:line="192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Elżbieta Grabowska poprosiła o monitowanie sprawy lekarza w Czerwonej</w:t>
        <w:br/>
        <w:t>Wodzie.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11:59, Przewodniczący</w:t>
        <w:br/>
        <w:t xml:space="preserve">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 pierwszą sesję Rady</w:t>
        <w:br/>
        <w:t>Miejskiej Węglińca”.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60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footnotePr>
        <w:pos w:val="pageBottom"/>
        <w:numFmt w:val="decimal"/>
        <w:numRestart w:val="continuous"/>
      </w:footnotePr>
      <w:pgSz w:w="11900" w:h="16840"/>
      <w:pgMar w:top="1419" w:right="1261" w:bottom="1215" w:left="1283" w:header="991" w:footer="78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Inne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Podpis tabeli_"/>
    <w:basedOn w:val="DefaultParagraphFont"/>
    <w:link w:val="Style13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19">
    <w:name w:val="Tekst treści (3)_"/>
    <w:basedOn w:val="DefaultParagraphFont"/>
    <w:link w:val="Style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40"/>
      <w:ind w:firstLine="7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Inne"/>
    <w:basedOn w:val="Normal"/>
    <w:link w:val="CharStyle11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Podpis tabeli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18">
    <w:name w:val="Tekst treści (3)"/>
    <w:basedOn w:val="Normal"/>
    <w:link w:val="CharStyle19"/>
    <w:pPr>
      <w:widowControl w:val="0"/>
      <w:shd w:val="clear" w:color="auto" w:fill="auto"/>
      <w:spacing w:after="1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