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75" w:rsidRDefault="003561A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12700</wp:posOffset>
                </wp:positionV>
                <wp:extent cx="1419860" cy="5372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475" w:rsidRDefault="00C36475">
                            <w:pPr>
                              <w:pStyle w:val="Teksttreci4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pt;margin-top:1pt;width:111.8pt;height:42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" filled="f" stroked="f">
                <v:textbox inset="0,0,0,0">
                  <w:txbxContent>
                    <w:p w:rsidR="00C36475" w:rsidRDefault="00C36475">
                      <w:pPr>
                        <w:pStyle w:val="Teksttreci4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36475" w:rsidRDefault="003561A0">
      <w:pPr>
        <w:pStyle w:val="Teksttreci0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162/2021</w:t>
      </w:r>
      <w:r>
        <w:rPr>
          <w:b/>
          <w:bCs/>
          <w:sz w:val="22"/>
          <w:szCs w:val="22"/>
        </w:rPr>
        <w:br/>
        <w:t>Burmistrza Gminy i Miasta Węgliniec</w:t>
      </w:r>
      <w:r>
        <w:rPr>
          <w:b/>
          <w:bCs/>
          <w:sz w:val="22"/>
          <w:szCs w:val="22"/>
        </w:rPr>
        <w:br/>
        <w:t>z dnia 31.12.2021 r.</w:t>
      </w:r>
    </w:p>
    <w:p w:rsidR="00C36475" w:rsidRDefault="003561A0">
      <w:pPr>
        <w:pStyle w:val="Teksttreci0"/>
        <w:spacing w:after="122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 w Zarządzeniu nr 96/2021 z dnia 24.09.2021 r. w sprawie zasad rozliczeń</w:t>
      </w:r>
      <w:r>
        <w:rPr>
          <w:b/>
          <w:bCs/>
          <w:sz w:val="22"/>
          <w:szCs w:val="22"/>
        </w:rPr>
        <w:br/>
        <w:t xml:space="preserve">podatku od towarów i usług w Gminie </w:t>
      </w:r>
      <w:r>
        <w:rPr>
          <w:b/>
          <w:bCs/>
          <w:sz w:val="22"/>
          <w:szCs w:val="22"/>
        </w:rPr>
        <w:t>Węgliniec</w:t>
      </w:r>
      <w:r>
        <w:rPr>
          <w:b/>
          <w:bCs/>
          <w:sz w:val="22"/>
          <w:szCs w:val="22"/>
        </w:rPr>
        <w:br/>
        <w:t>i jej jednostkach i zakładach budżetowych</w:t>
      </w:r>
    </w:p>
    <w:p w:rsidR="00C36475" w:rsidRDefault="003561A0">
      <w:pPr>
        <w:pStyle w:val="Teksttreci0"/>
        <w:spacing w:line="266" w:lineRule="auto"/>
      </w:pPr>
      <w:r>
        <w:t>Na podstawie</w:t>
      </w:r>
    </w:p>
    <w:p w:rsidR="00C36475" w:rsidRDefault="003561A0">
      <w:pPr>
        <w:pStyle w:val="Teksttreci0"/>
        <w:spacing w:line="266" w:lineRule="auto"/>
        <w:jc w:val="both"/>
      </w:pPr>
      <w:r>
        <w:t xml:space="preserve">-art. 30 ust. 1 ustawy z dnia 8 marca 1990r. o samorządzie gminnym </w:t>
      </w:r>
      <w:proofErr w:type="gramStart"/>
      <w:r>
        <w:t>( Dz.</w:t>
      </w:r>
      <w:proofErr w:type="gramEnd"/>
      <w:r>
        <w:t xml:space="preserve"> U. z 2021 r. poz. 1372 ) oraz</w:t>
      </w:r>
      <w:r>
        <w:br/>
        <w:t>w związku z uchwała Naczelnego Sądu Administracyjnego z dnia 24 czerwca 2013r.</w:t>
      </w:r>
      <w:r>
        <w:br/>
      </w:r>
      <w:proofErr w:type="spellStart"/>
      <w:r>
        <w:t>syg</w:t>
      </w:r>
      <w:proofErr w:type="spellEnd"/>
      <w:r>
        <w:t>. 1 FP</w:t>
      </w:r>
      <w:r>
        <w:t>S 1/13, wyrokiem Trybunału Sprawiedliwości UE z dnia 29 września 2015r. w sprawie C-</w:t>
      </w:r>
      <w:r>
        <w:br/>
        <w:t>276/14 oraz uchwałą Naczelnego Sądu Administracyjnego z dnia 26 października 2015r. sygn. I FPS</w:t>
      </w:r>
      <w:r>
        <w:br/>
        <w:t>4/15</w:t>
      </w:r>
    </w:p>
    <w:p w:rsidR="00C36475" w:rsidRDefault="003561A0">
      <w:pPr>
        <w:pStyle w:val="Teksttreci0"/>
        <w:numPr>
          <w:ilvl w:val="0"/>
          <w:numId w:val="1"/>
        </w:numPr>
        <w:tabs>
          <w:tab w:val="left" w:pos="212"/>
        </w:tabs>
        <w:spacing w:line="266" w:lineRule="auto"/>
        <w:jc w:val="both"/>
      </w:pPr>
      <w:r>
        <w:t xml:space="preserve">ustawy z dnia 11 marca 2004r. o podatku od towarów i usług </w:t>
      </w:r>
      <w:proofErr w:type="gramStart"/>
      <w:r>
        <w:t>( Dz.</w:t>
      </w:r>
      <w:proofErr w:type="gramEnd"/>
      <w:r>
        <w:t xml:space="preserve"> U. z </w:t>
      </w:r>
      <w:r>
        <w:t>2021 r. poz. 685 ze zm.) oraz</w:t>
      </w:r>
      <w:r>
        <w:br/>
        <w:t>aktów wykonawczych do niej</w:t>
      </w:r>
    </w:p>
    <w:p w:rsidR="00C36475" w:rsidRDefault="003561A0">
      <w:pPr>
        <w:pStyle w:val="Teksttreci0"/>
        <w:numPr>
          <w:ilvl w:val="0"/>
          <w:numId w:val="1"/>
        </w:numPr>
        <w:tabs>
          <w:tab w:val="left" w:pos="212"/>
        </w:tabs>
        <w:spacing w:after="220" w:line="266" w:lineRule="auto"/>
        <w:jc w:val="both"/>
      </w:pPr>
      <w:r>
        <w:t>ustawy z dnia 29 sierpnia 1997r. Ordynacja podatkowa (Dz. U. z 2021 r. poz. 1540 ze zm.)</w:t>
      </w:r>
      <w:r>
        <w:br/>
        <w:t>zarządza się, co następuje:</w:t>
      </w:r>
    </w:p>
    <w:p w:rsidR="00C36475" w:rsidRDefault="003561A0">
      <w:pPr>
        <w:pStyle w:val="Teksttreci0"/>
        <w:spacing w:after="220" w:line="257" w:lineRule="auto"/>
        <w:jc w:val="both"/>
      </w:pPr>
      <w:r>
        <w:rPr>
          <w:b/>
          <w:bCs/>
          <w:sz w:val="22"/>
          <w:szCs w:val="22"/>
        </w:rPr>
        <w:t>§</w:t>
      </w:r>
      <w:proofErr w:type="gramStart"/>
      <w:r>
        <w:rPr>
          <w:b/>
          <w:bCs/>
          <w:sz w:val="22"/>
          <w:szCs w:val="22"/>
        </w:rPr>
        <w:t>1 .</w:t>
      </w:r>
      <w:proofErr w:type="gramEnd"/>
      <w:r>
        <w:rPr>
          <w:b/>
          <w:bCs/>
          <w:sz w:val="22"/>
          <w:szCs w:val="22"/>
        </w:rPr>
        <w:t xml:space="preserve"> W </w:t>
      </w:r>
      <w:r>
        <w:t>Zarządzeniu nr 96/2021 Burmistrza Gminy i Miasta Węgliniec z dnia 24.09.202</w:t>
      </w:r>
      <w:r>
        <w:t>1 r. w sprawie</w:t>
      </w:r>
      <w:r>
        <w:br/>
        <w:t>zasad rozliczeń podatku od towarów i usług w Gminie Węgliniec i jej jednostkach i zakładach</w:t>
      </w:r>
      <w:r>
        <w:br/>
        <w:t>budżetowych wprowadza się następujące zmiany:</w:t>
      </w:r>
    </w:p>
    <w:p w:rsidR="00C36475" w:rsidRDefault="003561A0">
      <w:pPr>
        <w:pStyle w:val="Nagwek10"/>
        <w:keepNext/>
        <w:keepLines/>
        <w:numPr>
          <w:ilvl w:val="0"/>
          <w:numId w:val="2"/>
        </w:numPr>
        <w:tabs>
          <w:tab w:val="left" w:pos="726"/>
        </w:tabs>
        <w:spacing w:line="240" w:lineRule="auto"/>
        <w:ind w:firstLine="380"/>
      </w:pPr>
      <w:bookmarkStart w:id="0" w:name="bookmark0"/>
      <w:r>
        <w:rPr>
          <w:rFonts w:ascii="Times New Roman" w:eastAsia="Times New Roman" w:hAnsi="Times New Roman" w:cs="Times New Roman"/>
        </w:rPr>
        <w:t>§3 otrzymuje brzmienie:</w:t>
      </w:r>
      <w:bookmarkEnd w:id="0"/>
    </w:p>
    <w:p w:rsidR="00C36475" w:rsidRDefault="003561A0">
      <w:pPr>
        <w:pStyle w:val="Teksttreci0"/>
        <w:spacing w:after="220"/>
        <w:ind w:firstLine="740"/>
      </w:pPr>
      <w:r>
        <w:t>§3. 1. Zobowiązuję dyrektorów jednostek do następujących czynności:</w:t>
      </w:r>
    </w:p>
    <w:p w:rsidR="00C36475" w:rsidRDefault="003561A0">
      <w:pPr>
        <w:pStyle w:val="Teksttreci0"/>
        <w:numPr>
          <w:ilvl w:val="0"/>
          <w:numId w:val="3"/>
        </w:numPr>
        <w:tabs>
          <w:tab w:val="left" w:pos="1084"/>
        </w:tabs>
        <w:ind w:left="1080" w:hanging="280"/>
        <w:jc w:val="both"/>
      </w:pPr>
      <w:r>
        <w:t>prowadzenia</w:t>
      </w:r>
      <w:r>
        <w:t xml:space="preserve"> ewidencji VAT będących odzwierciedleniem stanu rzeczywistego,</w:t>
      </w:r>
      <w:r>
        <w:br/>
        <w:t>obejmujących wszystkie dokonane przez jednostki (</w:t>
      </w:r>
      <w:r>
        <w:t>podatników</w:t>
      </w:r>
      <w:r w:rsidR="00271B5D">
        <w:t xml:space="preserve"> </w:t>
      </w:r>
      <w:r>
        <w:t>VAT) czynności</w:t>
      </w:r>
      <w:r>
        <w:br/>
        <w:t>podlegające opodatkowaniu, zwolnione z opodatkowania oraz niepod</w:t>
      </w:r>
      <w:r>
        <w:t>legające</w:t>
      </w:r>
      <w:r>
        <w:br/>
        <w:t>opodatkowaniu, jak i dane dotyczące podatku</w:t>
      </w:r>
      <w:r>
        <w:t xml:space="preserve"> naliczonego podlegającego odliczeniu,</w:t>
      </w:r>
      <w:r>
        <w:br/>
        <w:t>zgodnie z obowiązującymi przepisami prawa podatkowego;</w:t>
      </w:r>
    </w:p>
    <w:p w:rsidR="00C36475" w:rsidRDefault="003561A0">
      <w:pPr>
        <w:pStyle w:val="Teksttreci0"/>
        <w:numPr>
          <w:ilvl w:val="0"/>
          <w:numId w:val="3"/>
        </w:numPr>
        <w:tabs>
          <w:tab w:val="left" w:pos="1065"/>
        </w:tabs>
        <w:ind w:left="1080" w:hanging="340"/>
        <w:jc w:val="both"/>
      </w:pPr>
      <w:r>
        <w:t>dokumentowania na podstawie pełnomocnictwa udzielonego przez Burmistrza Gminy i</w:t>
      </w:r>
      <w:r>
        <w:br/>
        <w:t xml:space="preserve">Miasta Węgliniec, według wzoru stanowiącego załącznik nr 1 do </w:t>
      </w:r>
      <w:r>
        <w:t xml:space="preserve">zarządzenia, </w:t>
      </w:r>
      <w:proofErr w:type="gramStart"/>
      <w:r>
        <w:t>czynności :</w:t>
      </w:r>
      <w:proofErr w:type="gramEnd"/>
      <w:r>
        <w:br/>
        <w:t>a) podlegających ustawie o VAT zgodnie z obowiązującymi przepisami prawa w</w:t>
      </w:r>
      <w:r>
        <w:br/>
        <w:t>zależności od przypadku i konieczności : faktur VAT, faktur VAT korygujących, not</w:t>
      </w:r>
      <w:r>
        <w:br/>
        <w:t>korygujących oraz paragonów fiskalnych (dalej: łącznie: dokumenty VAT);</w:t>
      </w:r>
    </w:p>
    <w:p w:rsidR="00C36475" w:rsidRDefault="003561A0">
      <w:pPr>
        <w:pStyle w:val="Teksttreci0"/>
        <w:ind w:left="1080" w:firstLine="40"/>
        <w:jc w:val="both"/>
      </w:pPr>
      <w:r>
        <w:t>b)</w:t>
      </w:r>
      <w:r>
        <w:t xml:space="preserve"> niepodlegających ustawie o VAT zgodnie z obowiązującymi przepisami prawa w</w:t>
      </w:r>
      <w:r>
        <w:br/>
        <w:t>zależności od przypadku i konieczności : notami księgowymi, rachunkami lub innymi</w:t>
      </w:r>
      <w:r>
        <w:br/>
        <w:t>dowodami księgowymi, w tym w szczególności wszelkich odpłatnych czynności jednostek</w:t>
      </w:r>
      <w:r>
        <w:br/>
        <w:t>na rzecz Gminy</w:t>
      </w:r>
      <w:r>
        <w:t>, a także czynności dokonywanych pomiędzy samymi jednostkami (w tym</w:t>
      </w:r>
      <w:r>
        <w:br/>
        <w:t>przykładowo „odsprzedaży” tzw. mediów), przy czym nie powinny być one ujmowane w</w:t>
      </w:r>
      <w:r>
        <w:br/>
        <w:t>rejestrach sprzedaży danej jednostki (nie dotyczy to jednak odpłatnych świadczeń, jeśli</w:t>
      </w:r>
      <w:r>
        <w:br/>
        <w:t>stroną takiej trans</w:t>
      </w:r>
      <w:r>
        <w:t>akcji będzie inna jednostka samorządu terytorialnego (w tym jej</w:t>
      </w:r>
      <w:r>
        <w:br/>
        <w:t>jednostki) - inna gmina, powiat, województwo samorządowe - taką transakcję należy</w:t>
      </w:r>
      <w:r>
        <w:br/>
        <w:t>zasadniczo udokumentować bowiem fakturą VAT oraz ująć w rejestrach sprzedaży);</w:t>
      </w:r>
    </w:p>
    <w:p w:rsidR="00C36475" w:rsidRDefault="003561A0">
      <w:pPr>
        <w:pStyle w:val="Teksttreci0"/>
        <w:numPr>
          <w:ilvl w:val="0"/>
          <w:numId w:val="3"/>
        </w:numPr>
        <w:tabs>
          <w:tab w:val="left" w:pos="1065"/>
        </w:tabs>
        <w:ind w:left="1080" w:hanging="340"/>
        <w:jc w:val="both"/>
      </w:pPr>
      <w:r>
        <w:t>prowadzenia miesięcznego rejest</w:t>
      </w:r>
      <w:r>
        <w:t>ru „cząstkowego” sprzedaży, w którym będą ujmowane</w:t>
      </w:r>
      <w:r>
        <w:br/>
        <w:t>czynności (transakcje) wykonywane przez jednostki zawierającego elementy określone w</w:t>
      </w:r>
      <w:r>
        <w:br/>
        <w:t>przepisach prawa podatkowego,</w:t>
      </w:r>
    </w:p>
    <w:p w:rsidR="00C36475" w:rsidRDefault="003561A0">
      <w:pPr>
        <w:pStyle w:val="Teksttreci0"/>
        <w:numPr>
          <w:ilvl w:val="0"/>
          <w:numId w:val="3"/>
        </w:numPr>
        <w:tabs>
          <w:tab w:val="left" w:pos="325"/>
        </w:tabs>
        <w:ind w:firstLine="740"/>
        <w:jc w:val="both"/>
      </w:pPr>
      <w:r>
        <w:t>prowadzenia miesięcznego rejestru „cząstkowego” zakupów podlegających odliczeniu</w:t>
      </w:r>
      <w:r>
        <w:br w:type="page"/>
      </w:r>
      <w:r>
        <w:lastRenderedPageBreak/>
        <w:t>VAT zawie</w:t>
      </w:r>
      <w:r>
        <w:t>rającego elementy określone w przepisach prawa podatkowego.</w:t>
      </w:r>
    </w:p>
    <w:p w:rsidR="00C36475" w:rsidRDefault="003561A0">
      <w:pPr>
        <w:pStyle w:val="Teksttreci0"/>
        <w:numPr>
          <w:ilvl w:val="0"/>
          <w:numId w:val="3"/>
        </w:numPr>
        <w:tabs>
          <w:tab w:val="left" w:pos="1090"/>
        </w:tabs>
        <w:ind w:left="1120" w:hanging="340"/>
        <w:jc w:val="both"/>
      </w:pPr>
      <w:r>
        <w:t>sporządzania</w:t>
      </w:r>
      <w:proofErr w:type="gramStart"/>
      <w:r>
        <w:t xml:space="preserve"> ..</w:t>
      </w:r>
      <w:proofErr w:type="gramEnd"/>
      <w:r>
        <w:t>cząstkowych'’ elektronicznych dokumentów' JPK_VAT, w formie</w:t>
      </w:r>
      <w:r>
        <w:br/>
        <w:t xml:space="preserve">JPK_V7M, w formacie </w:t>
      </w:r>
      <w:proofErr w:type="spellStart"/>
      <w:r>
        <w:t>xml</w:t>
      </w:r>
      <w:proofErr w:type="spellEnd"/>
      <w:r>
        <w:t>. dotyczących prowadzonej działalności, zgodnie z wytycznymi</w:t>
      </w:r>
      <w:r>
        <w:br/>
        <w:t>zawartymi w rozporządzeniu Ministra F</w:t>
      </w:r>
      <w:r>
        <w:t>inansów, Inwestycji i Rozwoju z dnia 15</w:t>
      </w:r>
      <w:r>
        <w:br/>
        <w:t>października 2019 r. w sprawie szczegółowego zakresu danych zawartych w deklaracjach</w:t>
      </w:r>
      <w:r>
        <w:br/>
        <w:t>podatkowych i w ewidencji w zakresie podatku od towarów i usług ( Dz.U. 2019 r.</w:t>
      </w:r>
      <w:r>
        <w:br/>
        <w:t>poz. 1988), zmienione rozporządzeniem Ministra Fina</w:t>
      </w:r>
      <w:r>
        <w:t>nsów z dnia 1 kwietnia 2020 r. (</w:t>
      </w:r>
      <w:r>
        <w:br/>
        <w:t>Dz.U. z 2020 r. poz.576), rozporządzeniem Ministra Finansów z dnia 25 czerwca 2020 r.</w:t>
      </w:r>
      <w:r>
        <w:br/>
        <w:t>( Dz.U. z 2020 r. poz. 1127), rozporządzeniem Ministra Finansów z dnia</w:t>
      </w:r>
      <w:r>
        <w:t xml:space="preserve"> 7 grudnia 2020</w:t>
      </w:r>
      <w:r>
        <w:br/>
        <w:t xml:space="preserve">r. </w:t>
      </w:r>
      <w:proofErr w:type="gramStart"/>
      <w:r>
        <w:t>( Dz.U.</w:t>
      </w:r>
      <w:proofErr w:type="gramEnd"/>
      <w:r>
        <w:t xml:space="preserve"> z 2020 r. poz. 2326), rozporządzeniem M</w:t>
      </w:r>
      <w:r>
        <w:t>inistra Finansów z dnia 29 czerwca</w:t>
      </w:r>
      <w:r>
        <w:br/>
        <w:t xml:space="preserve">2021 r. </w:t>
      </w:r>
      <w:proofErr w:type="gramStart"/>
      <w:r>
        <w:t>( Dz.U.</w:t>
      </w:r>
      <w:proofErr w:type="gramEnd"/>
      <w:r>
        <w:t xml:space="preserve"> z 2021 r. poz. 1 179) oraz rozporządzeniem Ministra Finansów z dnia 22</w:t>
      </w:r>
      <w:r>
        <w:br/>
        <w:t xml:space="preserve">grudnia 2021 r. </w:t>
      </w:r>
      <w:proofErr w:type="gramStart"/>
      <w:r>
        <w:t>( Dz.U.</w:t>
      </w:r>
      <w:proofErr w:type="gramEnd"/>
      <w:r>
        <w:t xml:space="preserve"> z 2021 r. poz. 2382) zwane dalej „rozporządzeniem”, oraz</w:t>
      </w:r>
      <w:r>
        <w:br/>
        <w:t>opracowane na jego podstawie wzory struktury logiczne</w:t>
      </w:r>
      <w:r>
        <w:t>j JPK_VAT, w formie JPK_V7M</w:t>
      </w:r>
      <w:r>
        <w:br/>
        <w:t>i JPK_V7K.</w:t>
      </w:r>
    </w:p>
    <w:p w:rsidR="00C36475" w:rsidRDefault="003561A0">
      <w:pPr>
        <w:pStyle w:val="Teksttreci0"/>
        <w:numPr>
          <w:ilvl w:val="0"/>
          <w:numId w:val="4"/>
        </w:numPr>
        <w:tabs>
          <w:tab w:val="left" w:pos="993"/>
        </w:tabs>
        <w:spacing w:after="220"/>
        <w:ind w:left="880" w:hanging="160"/>
      </w:pPr>
      <w:r>
        <w:t>Rejestry dla celów podatku VAT prowadzone są odrębnie w każdej jednostce, w formie</w:t>
      </w:r>
      <w:r>
        <w:br/>
        <w:t>elektronicznej.</w:t>
      </w:r>
    </w:p>
    <w:p w:rsidR="00C36475" w:rsidRDefault="003561A0">
      <w:pPr>
        <w:pStyle w:val="Nagwek10"/>
        <w:keepNext/>
        <w:keepLines/>
        <w:numPr>
          <w:ilvl w:val="0"/>
          <w:numId w:val="2"/>
        </w:numPr>
        <w:tabs>
          <w:tab w:val="left" w:pos="716"/>
        </w:tabs>
        <w:spacing w:line="221" w:lineRule="auto"/>
        <w:ind w:firstLine="360"/>
      </w:pPr>
      <w:bookmarkStart w:id="1" w:name="bookmark2"/>
      <w:r>
        <w:t xml:space="preserve">§ 6 pkt 2) otrzymuje </w:t>
      </w:r>
      <w:proofErr w:type="gramStart"/>
      <w:r>
        <w:t>brzmienie :</w:t>
      </w:r>
      <w:bookmarkEnd w:id="1"/>
      <w:proofErr w:type="gramEnd"/>
    </w:p>
    <w:p w:rsidR="00C36475" w:rsidRDefault="003561A0">
      <w:pPr>
        <w:pStyle w:val="Teksttreci0"/>
        <w:numPr>
          <w:ilvl w:val="0"/>
          <w:numId w:val="5"/>
        </w:numPr>
        <w:tabs>
          <w:tab w:val="left" w:pos="716"/>
        </w:tabs>
        <w:spacing w:after="480"/>
        <w:ind w:left="720" w:hanging="360"/>
      </w:pPr>
      <w:r>
        <w:t>przekazywania danych cząstkowych w formie elektronicznej w formacie JPK_V7M w wersji</w:t>
      </w:r>
      <w:r>
        <w:br/>
      </w:r>
      <w:r>
        <w:t>umożliwiającej zaimportowanie do zbiorowego pliku JPK_V7M oraz dostarczenia w formie</w:t>
      </w:r>
      <w:r>
        <w:br/>
        <w:t>papierowej cząstkowych rejestrów sprzedaży i zakupów do Referatu Finansowego Urzędu</w:t>
      </w:r>
      <w:r>
        <w:br/>
        <w:t>Gminy i Miasta Węgliniec w nieprzekraczalnym terminie do 15-go dnia każdego miesiąca za</w:t>
      </w:r>
      <w:r>
        <w:br/>
        <w:t>miesiąc poprzedni, a w przypadku dnia wolnego w ostatnim dniu roboczym poprzedzającym</w:t>
      </w:r>
      <w:r>
        <w:br/>
        <w:t>ten dzień. Przedmiotowe rejest</w:t>
      </w:r>
      <w:r w:rsidR="00271B5D">
        <w:t>r</w:t>
      </w:r>
      <w:r>
        <w:t>y muszą być podpisane przez dyrektora lub wyznaczoną</w:t>
      </w:r>
      <w:r>
        <w:br/>
        <w:t>osobę, o której mowa w powyższym pkt 1.</w:t>
      </w:r>
    </w:p>
    <w:p w:rsidR="00C36475" w:rsidRDefault="003561A0">
      <w:pPr>
        <w:pStyle w:val="Teksttreci0"/>
        <w:numPr>
          <w:ilvl w:val="0"/>
          <w:numId w:val="6"/>
        </w:numPr>
        <w:tabs>
          <w:tab w:val="left" w:pos="442"/>
        </w:tabs>
        <w:spacing w:after="340" w:line="240" w:lineRule="auto"/>
        <w:sectPr w:rsidR="00C36475">
          <w:pgSz w:w="11900" w:h="16840"/>
          <w:pgMar w:top="1456" w:right="1535" w:bottom="1424" w:left="1203" w:header="1028" w:footer="996" w:gutter="0"/>
          <w:pgNumType w:start="1"/>
          <w:cols w:space="720"/>
          <w:noEndnote/>
          <w:docGrid w:linePitch="360"/>
        </w:sectPr>
      </w:pPr>
      <w:r>
        <w:t>Zarządzenie wcho</w:t>
      </w:r>
      <w:r>
        <w:t>dzi w życie z dniem podpisa</w:t>
      </w:r>
      <w:bookmarkStart w:id="2" w:name="_GoBack"/>
      <w:bookmarkEnd w:id="2"/>
      <w:r>
        <w:t>nia.</w:t>
      </w:r>
    </w:p>
    <w:p w:rsidR="00C36475" w:rsidRDefault="003561A0">
      <w:pPr>
        <w:pStyle w:val="Teksttreci30"/>
      </w:pPr>
      <w:r>
        <w:lastRenderedPageBreak/>
        <w:t>Załącznik nr 1 do Zarządzenia nr 162/2021</w:t>
      </w:r>
      <w:r>
        <w:br/>
        <w:t>Burmistrza Gminy i Miasta Węgliniec</w:t>
      </w:r>
      <w:r>
        <w:br/>
        <w:t>z dnia 31.12.2021 r.</w:t>
      </w:r>
    </w:p>
    <w:p w:rsidR="00C36475" w:rsidRDefault="003561A0">
      <w:pPr>
        <w:pStyle w:val="Teksttreci30"/>
        <w:spacing w:after="1160"/>
        <w:ind w:left="5380"/>
        <w:jc w:val="left"/>
      </w:pPr>
      <w:r>
        <w:t>w sprawie zmian w Zarządzeniu nr 96/2021 z dnia 24.09.2021 r.</w:t>
      </w:r>
    </w:p>
    <w:p w:rsidR="00C36475" w:rsidRDefault="003561A0">
      <w:pPr>
        <w:pStyle w:val="Teksttreci20"/>
        <w:tabs>
          <w:tab w:val="left" w:leader="dot" w:pos="3038"/>
        </w:tabs>
        <w:spacing w:after="1900"/>
        <w:ind w:right="180"/>
        <w:jc w:val="right"/>
      </w:pPr>
      <w:r>
        <w:t>Miejscowość, dnia</w:t>
      </w:r>
      <w:r>
        <w:tab/>
      </w:r>
    </w:p>
    <w:p w:rsidR="00C36475" w:rsidRDefault="003561A0">
      <w:pPr>
        <w:pStyle w:val="Teksttreci20"/>
        <w:spacing w:after="320"/>
        <w:jc w:val="center"/>
      </w:pPr>
      <w:r>
        <w:rPr>
          <w:b/>
          <w:bCs/>
        </w:rPr>
        <w:t>PEŁNOMOCNICTWO</w:t>
      </w:r>
    </w:p>
    <w:p w:rsidR="00C36475" w:rsidRDefault="003561A0">
      <w:pPr>
        <w:pStyle w:val="Teksttreci20"/>
        <w:tabs>
          <w:tab w:val="left" w:leader="dot" w:pos="3625"/>
        </w:tabs>
      </w:pPr>
      <w:r>
        <w:t xml:space="preserve">Ja, niżej </w:t>
      </w:r>
      <w:r>
        <w:t>podpisana/-y</w:t>
      </w:r>
      <w:r>
        <w:tab/>
        <w:t>(imię i nazwisko) Burmistrza Gminy i Miasta Węgliniec</w:t>
      </w:r>
    </w:p>
    <w:p w:rsidR="00C36475" w:rsidRDefault="003561A0">
      <w:pPr>
        <w:pStyle w:val="Teksttreci20"/>
        <w:tabs>
          <w:tab w:val="right" w:leader="dot" w:pos="4795"/>
          <w:tab w:val="left" w:pos="4999"/>
          <w:tab w:val="left" w:leader="dot" w:pos="8399"/>
        </w:tabs>
      </w:pPr>
      <w:r>
        <w:t>udzielam pełnomocnictwa Pani/-u</w:t>
      </w:r>
      <w:r>
        <w:tab/>
        <w:t>(imię</w:t>
      </w:r>
      <w:r>
        <w:tab/>
        <w:t>i nazwisko, stanowisko [dyrektor</w:t>
      </w:r>
      <w:r>
        <w:tab/>
      </w:r>
    </w:p>
    <w:p w:rsidR="00C36475" w:rsidRDefault="003561A0">
      <w:pPr>
        <w:pStyle w:val="Teksttreci20"/>
        <w:spacing w:after="320"/>
      </w:pPr>
      <w:r>
        <w:t>(pełna nazwa jednostki/zakładu budżetowego)]) do działania w poniższym zakresie:</w:t>
      </w:r>
    </w:p>
    <w:p w:rsidR="00C36475" w:rsidRDefault="003561A0">
      <w:pPr>
        <w:pStyle w:val="Teksttreci20"/>
        <w:numPr>
          <w:ilvl w:val="0"/>
          <w:numId w:val="7"/>
        </w:numPr>
        <w:tabs>
          <w:tab w:val="left" w:pos="1388"/>
          <w:tab w:val="right" w:pos="2864"/>
          <w:tab w:val="right" w:pos="3653"/>
          <w:tab w:val="right" w:pos="6438"/>
        </w:tabs>
        <w:ind w:firstLine="700"/>
      </w:pPr>
      <w:r>
        <w:t>wystawiania w</w:t>
      </w:r>
      <w:r>
        <w:tab/>
        <w:t>imieniu</w:t>
      </w:r>
      <w:r>
        <w:tab/>
        <w:t>Gminy Węglinie</w:t>
      </w:r>
      <w:r>
        <w:t>c faktur VAT,</w:t>
      </w:r>
    </w:p>
    <w:p w:rsidR="00C36475" w:rsidRDefault="003561A0">
      <w:pPr>
        <w:pStyle w:val="Teksttreci20"/>
        <w:numPr>
          <w:ilvl w:val="0"/>
          <w:numId w:val="7"/>
        </w:numPr>
        <w:tabs>
          <w:tab w:val="left" w:pos="1388"/>
          <w:tab w:val="right" w:pos="2871"/>
          <w:tab w:val="right" w:pos="3653"/>
          <w:tab w:val="right" w:pos="7778"/>
        </w:tabs>
        <w:ind w:firstLine="700"/>
      </w:pPr>
      <w:r>
        <w:t>wystawiania w</w:t>
      </w:r>
      <w:r>
        <w:tab/>
        <w:t>imieniu</w:t>
      </w:r>
      <w:r>
        <w:tab/>
        <w:t>Gminy Węgliniec faktur VAT korygujących,</w:t>
      </w:r>
    </w:p>
    <w:p w:rsidR="00C36475" w:rsidRDefault="003561A0">
      <w:pPr>
        <w:pStyle w:val="Teksttreci20"/>
        <w:numPr>
          <w:ilvl w:val="0"/>
          <w:numId w:val="7"/>
        </w:numPr>
        <w:tabs>
          <w:tab w:val="left" w:pos="1388"/>
          <w:tab w:val="right" w:pos="2874"/>
          <w:tab w:val="right" w:pos="3653"/>
          <w:tab w:val="right" w:pos="7083"/>
        </w:tabs>
        <w:ind w:firstLine="700"/>
      </w:pPr>
      <w:r>
        <w:t>wystawiania w</w:t>
      </w:r>
      <w:r>
        <w:tab/>
        <w:t>imieniu</w:t>
      </w:r>
      <w:r>
        <w:tab/>
        <w:t>Gminy Węgliniec not korygujących,</w:t>
      </w:r>
    </w:p>
    <w:p w:rsidR="00C36475" w:rsidRDefault="003561A0">
      <w:pPr>
        <w:pStyle w:val="Teksttreci20"/>
        <w:numPr>
          <w:ilvl w:val="0"/>
          <w:numId w:val="7"/>
        </w:numPr>
        <w:tabs>
          <w:tab w:val="left" w:pos="1388"/>
          <w:tab w:val="right" w:pos="2878"/>
          <w:tab w:val="right" w:pos="3653"/>
          <w:tab w:val="right" w:pos="7540"/>
        </w:tabs>
        <w:ind w:firstLine="700"/>
      </w:pPr>
      <w:r>
        <w:t>wystawiania w</w:t>
      </w:r>
      <w:r>
        <w:tab/>
        <w:t>imieniu</w:t>
      </w:r>
      <w:r>
        <w:tab/>
        <w:t>Gminy Węgliniec paragonów fiskalnych,</w:t>
      </w:r>
    </w:p>
    <w:p w:rsidR="00C36475" w:rsidRDefault="003561A0">
      <w:pPr>
        <w:pStyle w:val="Teksttreci20"/>
        <w:numPr>
          <w:ilvl w:val="0"/>
          <w:numId w:val="7"/>
        </w:numPr>
        <w:tabs>
          <w:tab w:val="left" w:pos="1388"/>
          <w:tab w:val="right" w:pos="2874"/>
          <w:tab w:val="right" w:pos="3653"/>
          <w:tab w:val="right" w:pos="8868"/>
        </w:tabs>
        <w:ind w:firstLine="700"/>
      </w:pPr>
      <w:r>
        <w:t>wystawiania w</w:t>
      </w:r>
      <w:r>
        <w:tab/>
        <w:t>imieniu</w:t>
      </w:r>
      <w:r>
        <w:tab/>
        <w:t>Gminy Węgliniec not księgowych, rachunków</w:t>
      </w:r>
      <w:r>
        <w:t xml:space="preserve"> i innych</w:t>
      </w:r>
    </w:p>
    <w:p w:rsidR="00C36475" w:rsidRDefault="003561A0">
      <w:pPr>
        <w:pStyle w:val="Teksttreci20"/>
        <w:spacing w:after="320"/>
        <w:ind w:left="1400"/>
      </w:pPr>
      <w:r>
        <w:t>dowodów księgowych.</w:t>
      </w:r>
    </w:p>
    <w:p w:rsidR="00C36475" w:rsidRDefault="003561A0">
      <w:pPr>
        <w:pStyle w:val="Teksttreci20"/>
        <w:tabs>
          <w:tab w:val="left" w:leader="dot" w:pos="2275"/>
        </w:tabs>
        <w:spacing w:line="259" w:lineRule="auto"/>
      </w:pPr>
      <w:r>
        <w:t>zgodnie z obowiązującymi przepisami ustawy z dnia 11 marca 2004r. o podatku od towarów i</w:t>
      </w:r>
      <w:r>
        <w:br/>
        <w:t>usług (Dz. U z</w:t>
      </w:r>
      <w:r>
        <w:tab/>
        <w:t>)</w:t>
      </w:r>
    </w:p>
    <w:p w:rsidR="00C36475" w:rsidRDefault="003561A0">
      <w:pPr>
        <w:pStyle w:val="Teksttreci20"/>
        <w:spacing w:after="920" w:line="259" w:lineRule="auto"/>
      </w:pPr>
      <w:r>
        <w:t>Niniejsze pełnomocnictwo może być w każdym czasie zmienione lub cofnięte.</w:t>
      </w:r>
    </w:p>
    <w:p w:rsidR="00C36475" w:rsidRDefault="003561A0">
      <w:pPr>
        <w:pStyle w:val="Teksttreci20"/>
        <w:jc w:val="right"/>
      </w:pPr>
      <w:r>
        <w:t>(data i podpis Burmistrza)</w:t>
      </w:r>
    </w:p>
    <w:sectPr w:rsidR="00C36475">
      <w:pgSz w:w="11900" w:h="16840"/>
      <w:pgMar w:top="1932" w:right="1572" w:bottom="1932" w:left="1212" w:header="1504" w:footer="1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A0" w:rsidRDefault="003561A0">
      <w:r>
        <w:separator/>
      </w:r>
    </w:p>
  </w:endnote>
  <w:endnote w:type="continuationSeparator" w:id="0">
    <w:p w:rsidR="003561A0" w:rsidRDefault="003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A0" w:rsidRDefault="003561A0"/>
  </w:footnote>
  <w:footnote w:type="continuationSeparator" w:id="0">
    <w:p w:rsidR="003561A0" w:rsidRDefault="00356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591"/>
    <w:multiLevelType w:val="multilevel"/>
    <w:tmpl w:val="67B64FCA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609D8"/>
    <w:multiLevelType w:val="multilevel"/>
    <w:tmpl w:val="C27A7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E701F"/>
    <w:multiLevelType w:val="multilevel"/>
    <w:tmpl w:val="4E0E0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54D1C"/>
    <w:multiLevelType w:val="multilevel"/>
    <w:tmpl w:val="0434AC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B3F20"/>
    <w:multiLevelType w:val="multilevel"/>
    <w:tmpl w:val="DCCE64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A4C5F"/>
    <w:multiLevelType w:val="multilevel"/>
    <w:tmpl w:val="43324D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EE31D9"/>
    <w:multiLevelType w:val="multilevel"/>
    <w:tmpl w:val="FC4481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75"/>
    <w:rsid w:val="00271B5D"/>
    <w:rsid w:val="003561A0"/>
    <w:rsid w:val="00C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C165"/>
  <w15:docId w15:val="{02433B18-75D8-422A-AC63-3B288A8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82A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pPr>
      <w:spacing w:line="216" w:lineRule="auto"/>
      <w:jc w:val="center"/>
    </w:pPr>
    <w:rPr>
      <w:rFonts w:ascii="Times New Roman" w:eastAsia="Times New Roman" w:hAnsi="Times New Roman" w:cs="Times New Roman"/>
      <w:color w:val="EB82A0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20" w:line="230" w:lineRule="auto"/>
      <w:ind w:firstLine="37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line="254" w:lineRule="auto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KM_C224e-20220420133400</dc:title>
  <dc:subject/>
  <dc:creator/>
  <cp:keywords/>
  <cp:lastModifiedBy>ABC</cp:lastModifiedBy>
  <cp:revision>3</cp:revision>
  <dcterms:created xsi:type="dcterms:W3CDTF">2022-04-20T12:13:00Z</dcterms:created>
  <dcterms:modified xsi:type="dcterms:W3CDTF">2022-04-20T12:14:00Z</dcterms:modified>
</cp:coreProperties>
</file>