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25 sierpnia 2022 r. o godz. 11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76" w:right="431" w:bottom="1161" w:left="378" w:header="348" w:footer="73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195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0" w:bottom="7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rzyjęcie protokołu sesji z dnia 23.06.2022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nterpelacje i zapytanie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ospodarka leśna na terenie Gminy Węgliniec.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nformacja nt. funkcjonowania gospodarki odpadami komunalnymi po zmianach.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rzygotowanie szkół do roku szkolnego 2022/23.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nformacje na temat rozwoju turystyki i sportu na terenie Gminy oraz</w:t>
        <w:br/>
        <w:t>przygotowanie planu powstania i organizacji MOSIR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nformacja na temat powstania gabinetu rehabilitacji w Węglińcu.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nformacja z funkcjonowania WSSPZOZ w Zgorzelcu oraz ośrodka zdrowia w</w:t>
        <w:br/>
        <w:t>Węglińcu oraz informacje na temat szczepień w 2021r.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34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prawozdanie z prac Burmistrza za okres od 1.06.2022 do 30.06.2022 ,oraz od</w:t>
        <w:br/>
        <w:t>1.07.2022 do 31.07.2022r.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łok uchwał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2" w:val="left"/>
        </w:tabs>
        <w:bidi w:val="0"/>
        <w:spacing w:before="0" w:after="0" w:line="221" w:lineRule="auto"/>
        <w:ind w:left="0" w:right="0" w:firstLine="2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780" w:right="0" w:hanging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załącznika do uchwały nr 718/XLII/21 Rady Miejskiej</w:t>
        <w:br/>
        <w:t>Węglińca z dnia 30 listopada 2021r. w sprawie uchwalenia statutu Miejsko-</w:t>
        <w:br/>
        <w:t>Gminnemu Ośrodkowi Pomocy Społecznej w Węglińcu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780" w:right="0" w:hanging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odstąpienie od trybu przetargowego i zawarcie</w:t>
        <w:br/>
        <w:t>umowy najmu budynku przeznaczonego na prowadzenie przedszkola</w:t>
        <w:br/>
        <w:t>niepublicznego w Czerwonej Wodzie przy ul. Kościuszki 4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52" w:val="left"/>
        </w:tabs>
        <w:bidi w:val="0"/>
        <w:spacing w:before="0" w:after="0" w:line="240" w:lineRule="auto"/>
        <w:ind w:left="780" w:right="0" w:hanging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ustalenia minimalnych stawek czynszu za wynajem, dzierżawę</w:t>
        <w:br/>
        <w:t>lokali użytkowych, nieruchomości gruntowych i lokali w obiektach</w:t>
        <w:br/>
        <w:t>zarządzanych przez gminne jednostki organizacyjne.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5" w:val="left"/>
        </w:tabs>
        <w:bidi w:val="0"/>
        <w:spacing w:before="0" w:after="0" w:line="240" w:lineRule="auto"/>
        <w:ind w:left="7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1038/XLIV/18 Rady Miejskiej Węglińca</w:t>
        <w:br/>
        <w:t>z dnia 25 września 2018 roku w sprawie określenia zasad udzielania</w:t>
        <w:br/>
        <w:t>i rozmiaru obniżek tygodniowego obowiązkowego wymiaru godzin zajęć dla</w:t>
        <w:br/>
        <w:t>kadry kierowniczej oraz ustalenia tygodniowego obowiązkowego wymiaru</w:t>
        <w:br/>
        <w:t>godzin zajęć niektórych nauczycieli, określonych w art.42 ust. 7 pkt 3 ustawy</w:t>
        <w:br/>
        <w:t>Karta Nauczyciela, zatrudnionych w szkołach i placówkach prowadzonych</w:t>
        <w:br/>
        <w:t>przez Gminę Węgliniec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5" w:val="left"/>
        </w:tabs>
        <w:bidi w:val="0"/>
        <w:spacing w:before="0" w:after="0" w:line="240" w:lineRule="auto"/>
        <w:ind w:left="7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określenia średniej ceny jednostki paliwa w Gminie Węgliniec</w:t>
        <w:br/>
        <w:t>w roku szkolnym 2022/2022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25" w:val="left"/>
        </w:tabs>
        <w:bidi w:val="0"/>
        <w:spacing w:before="0" w:after="180" w:line="276" w:lineRule="auto"/>
        <w:ind w:left="720" w:right="0" w:hanging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-12.23 siedemnaście uchwał w sprawie wyrażenia zgody na odstąpienie od</w:t>
        <w:br/>
        <w:t>obowiązku trybu przetargowego i zawarcie umowy najmu pomieszczenia</w:t>
        <w:br/>
        <w:t>gospodarczego/najmu garażu/ dzierżawy gruntu na cele</w:t>
        <w:br/>
        <w:t>rekreacyjne/dzierżawy gruntu pod zabudowę kubaturową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47" w:val="left"/>
        </w:tabs>
        <w:bidi w:val="0"/>
        <w:spacing w:before="0" w:after="0" w:line="240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13" w:val="left"/>
        </w:tabs>
        <w:bidi w:val="0"/>
        <w:spacing w:before="0" w:after="180" w:line="276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Zapoznanie z korespondencją skierowaną do Rady w okresie</w:t>
        <w:br/>
        <w:t>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5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8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124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76" w:right="431" w:bottom="776" w:left="378" w:header="0" w:footer="3" w:gutter="0"/>
          <w:cols w:num="2" w:sep="1" w:space="656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76" w:right="431" w:bottom="776" w:left="378" w:header="0" w:footer="3" w:gutter="0"/>
      <w:cols w:num="2" w:sep="1" w:space="656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