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30 stycznia 2023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09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8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2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703" w:footer="70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928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