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C1C88" w:rsidRDefault="00000000">
      <w:pPr>
        <w:pStyle w:val="Teksttreci20"/>
      </w:pPr>
      <w:r>
        <w:t>Zarządzenie Nr 135/2022</w:t>
      </w:r>
      <w:r>
        <w:br/>
        <w:t>Burmistrza Gminy i Miasta Węgliniec</w:t>
      </w:r>
      <w:r>
        <w:br/>
        <w:t>z dnia 30 grudnia 2022 r.</w:t>
      </w:r>
    </w:p>
    <w:p w:rsidR="004C1C88" w:rsidRDefault="00000000">
      <w:pPr>
        <w:pStyle w:val="Teksttreci0"/>
        <w:spacing w:after="540"/>
        <w:jc w:val="center"/>
      </w:pPr>
      <w:r>
        <w:rPr>
          <w:b/>
          <w:bCs/>
        </w:rPr>
        <w:t>w sprawie dokumentacji opisującej przyjęte zasady (polityki) rachunkowości</w:t>
      </w:r>
      <w:r>
        <w:rPr>
          <w:b/>
          <w:bCs/>
        </w:rPr>
        <w:br/>
        <w:t>Gminnego Centrum Kultury Sportu i Rekreacji w Węglińcu obsługiwanego</w:t>
      </w:r>
      <w:r>
        <w:rPr>
          <w:b/>
          <w:bCs/>
        </w:rPr>
        <w:br/>
        <w:t>w ramach Centrum Usług Wspólnych</w:t>
      </w:r>
    </w:p>
    <w:p w:rsidR="004C1C88" w:rsidRDefault="00000000">
      <w:pPr>
        <w:pStyle w:val="Teksttreci0"/>
      </w:pPr>
      <w:r>
        <w:t xml:space="preserve">Na podstawie art. 10 ust. 2 ustawy z dnia 29 września 1994 r. o rachunkowości (Dz.U. z 2021 r. poz. 217 z </w:t>
      </w:r>
      <w:proofErr w:type="spellStart"/>
      <w:r>
        <w:t>późn</w:t>
      </w:r>
      <w:proofErr w:type="spellEnd"/>
      <w:r>
        <w:t>. zm.) oraz przepisów ustawy z 25 października 1991 r. o organizowaniu i prowadzeniu działalności kulturalnej (Dz.U. z 2020 r. poz. 194) zarządzam, co następuje:</w:t>
      </w:r>
    </w:p>
    <w:p w:rsidR="004C1C88" w:rsidRDefault="004C1C88">
      <w:pPr>
        <w:pStyle w:val="Teksttreci0"/>
        <w:numPr>
          <w:ilvl w:val="0"/>
          <w:numId w:val="1"/>
        </w:numPr>
        <w:spacing w:after="220"/>
        <w:jc w:val="center"/>
      </w:pPr>
    </w:p>
    <w:p w:rsidR="004C1C88" w:rsidRDefault="00000000">
      <w:pPr>
        <w:pStyle w:val="Teksttreci0"/>
      </w:pPr>
      <w:r>
        <w:t>W związku z zawarciem porozumienia z dnia 30-09-2022 r. pomiędzy Urzędem Gminy i Miasta Węgliniec, a Gminnym Centrum Kultury, Sportu i Rekreacji w Węglińcu w sprawie rezygnacji ze wspólnej obsługi, uchyla się Zarządzenie Burmistrza Gminy i Miasta Węgliniec nr 88/2017 z dnia 31-08-2017 r. w sprawie ustalenia dokumentacji opisującej przyjęte zasady (polityki) rachunkowości Miejsko-Gminnego Ośrodka Kultury w Węglińcu obsługiwanego w ramach Centrum Usług Wspólnych (z późniejszymi zmianami).</w:t>
      </w:r>
    </w:p>
    <w:p w:rsidR="004C1C88" w:rsidRDefault="00000000">
      <w:pPr>
        <w:pStyle w:val="Teksttreci0"/>
        <w:numPr>
          <w:ilvl w:val="0"/>
          <w:numId w:val="1"/>
        </w:numPr>
        <w:tabs>
          <w:tab w:val="left" w:pos="258"/>
        </w:tabs>
        <w:spacing w:after="220"/>
        <w:jc w:val="center"/>
      </w:pPr>
      <w:r>
        <w:t>2</w:t>
      </w:r>
    </w:p>
    <w:p w:rsidR="004C1C88" w:rsidRDefault="00000000">
      <w:pPr>
        <w:pStyle w:val="Teksttreci0"/>
      </w:pPr>
      <w:r>
        <w:t>Wykonanie zarządzenia powierza się Skarbnikowi Gminy i Miasta Węgliniec</w:t>
      </w:r>
    </w:p>
    <w:p w:rsidR="004C1C88" w:rsidRDefault="004C1C88">
      <w:pPr>
        <w:pStyle w:val="Teksttreci0"/>
        <w:numPr>
          <w:ilvl w:val="0"/>
          <w:numId w:val="1"/>
        </w:numPr>
        <w:spacing w:after="220"/>
        <w:jc w:val="center"/>
      </w:pPr>
    </w:p>
    <w:p w:rsidR="004C1C88" w:rsidRDefault="00000000">
      <w:pPr>
        <w:pStyle w:val="Teksttreci0"/>
        <w:spacing w:after="880"/>
      </w:pPr>
      <w:r>
        <w:t>Zarządzenie wchodzi w życie od dnia 1 stycznia 2023 r.</w:t>
      </w:r>
    </w:p>
    <w:p w:rsidR="004C1C88" w:rsidRDefault="004C1C88">
      <w:pPr>
        <w:pStyle w:val="Teksttreci40"/>
      </w:pPr>
    </w:p>
    <w:sectPr w:rsidR="004C1C88">
      <w:pgSz w:w="11900" w:h="16840"/>
      <w:pgMar w:top="2235" w:right="1361" w:bottom="2235" w:left="1395" w:header="1807" w:footer="180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E6DD5" w:rsidRDefault="00AE6DD5">
      <w:r>
        <w:separator/>
      </w:r>
    </w:p>
  </w:endnote>
  <w:endnote w:type="continuationSeparator" w:id="0">
    <w:p w:rsidR="00AE6DD5" w:rsidRDefault="00AE6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E6DD5" w:rsidRDefault="00AE6DD5"/>
  </w:footnote>
  <w:footnote w:type="continuationSeparator" w:id="0">
    <w:p w:rsidR="00AE6DD5" w:rsidRDefault="00AE6DD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369B4"/>
    <w:multiLevelType w:val="multilevel"/>
    <w:tmpl w:val="FBE2B92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77626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C88"/>
    <w:rsid w:val="004952AF"/>
    <w:rsid w:val="004C1C88"/>
    <w:rsid w:val="00AE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F6931"/>
  <w15:docId w15:val="{F553E9A0-365E-4E37-8709-88E1342B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B90A3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B90A3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5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20" w:line="211" w:lineRule="auto"/>
      <w:jc w:val="center"/>
    </w:pPr>
    <w:rPr>
      <w:rFonts w:ascii="Arial" w:eastAsia="Arial" w:hAnsi="Arial" w:cs="Arial"/>
      <w:color w:val="FB90A3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300"/>
      <w:ind w:left="5200"/>
    </w:pPr>
    <w:rPr>
      <w:rFonts w:ascii="Times New Roman" w:eastAsia="Times New Roman" w:hAnsi="Times New Roman" w:cs="Times New Roman"/>
      <w:b/>
      <w:bCs/>
      <w:color w:val="FB90A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994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2023-02-06T12:47:00Z</dcterms:created>
  <dcterms:modified xsi:type="dcterms:W3CDTF">2023-02-06T12:50:00Z</dcterms:modified>
</cp:coreProperties>
</file>