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56C8" w:rsidRDefault="00000000">
      <w:pPr>
        <w:pStyle w:val="Teksttreci20"/>
        <w:spacing w:after="400" w:line="314" w:lineRule="auto"/>
        <w:ind w:left="8180"/>
      </w:pPr>
      <w:r>
        <w:t>Magdalena Macias dnia 28 września 2022 r.</w:t>
      </w:r>
    </w:p>
    <w:p w:rsidR="005B56C8" w:rsidRDefault="00000000">
      <w:pPr>
        <w:pStyle w:val="Teksttreci0"/>
        <w:spacing w:after="220"/>
        <w:jc w:val="center"/>
      </w:pPr>
      <w:r>
        <w:rPr>
          <w:b/>
          <w:bCs/>
        </w:rPr>
        <w:t>Uchwała nr 1/69/2022</w:t>
      </w:r>
      <w:r>
        <w:rPr>
          <w:b/>
          <w:bCs/>
        </w:rPr>
        <w:br/>
        <w:t>Składu Orzekającego Regionalnej Izby Obrachunkowej we Wrocławiu</w:t>
      </w:r>
      <w:r>
        <w:rPr>
          <w:b/>
          <w:bCs/>
        </w:rPr>
        <w:br/>
        <w:t>z dnia 28 września 2022 r.</w:t>
      </w:r>
    </w:p>
    <w:p w:rsidR="005B56C8" w:rsidRDefault="00000000">
      <w:pPr>
        <w:pStyle w:val="Nagwek10"/>
        <w:keepNext/>
        <w:keepLines/>
        <w:spacing w:after="480"/>
        <w:jc w:val="center"/>
      </w:pPr>
      <w:bookmarkStart w:id="0" w:name="bookmark2"/>
      <w:r>
        <w:t>w sprawie opinii o przedłożonej przez Burmistrza Gminy i Miasta Węgliniec informacji o przebiegu</w:t>
      </w:r>
      <w:r>
        <w:br/>
        <w:t>wykonania budżetu gminy Węgliniec za I półrocze 2022 roku</w:t>
      </w:r>
      <w:bookmarkEnd w:id="0"/>
    </w:p>
    <w:p w:rsidR="005B56C8" w:rsidRDefault="00000000">
      <w:pPr>
        <w:pStyle w:val="Teksttreci0"/>
        <w:tabs>
          <w:tab w:val="left" w:pos="7952"/>
          <w:tab w:val="left" w:pos="9680"/>
        </w:tabs>
        <w:spacing w:after="100"/>
        <w:ind w:firstLine="480"/>
        <w:rPr>
          <w:sz w:val="20"/>
          <w:szCs w:val="20"/>
        </w:rPr>
      </w:pPr>
      <w:r>
        <w:t xml:space="preserve">Na podstawie art. 19 ust. 2 w związku z art. 13 pkt 4 ustawy z dnia 7 października 1992 r. o regionalnych izbach obrachunkowych (Dz.U. z 2022 r. poz. 1668) w związku z art. 266 ust. 1 ustawy z dnia 27 sierpnia 2009 r. o finansach publicznych (Dz.U. z 2022 r. poz. 1634, z </w:t>
      </w:r>
      <w:proofErr w:type="spellStart"/>
      <w:r>
        <w:t>późn</w:t>
      </w:r>
      <w:proofErr w:type="spellEnd"/>
      <w:r>
        <w:t>. zm.), Skład Orzekający Regionalnej Izby Obrachunkowej we Wrocławiu, w osobach:</w:t>
      </w:r>
      <w:r>
        <w:tab/>
      </w:r>
      <w:r>
        <w:rPr>
          <w:rFonts w:ascii="Segoe UI" w:eastAsia="Segoe UI" w:hAnsi="Segoe UI" w:cs="Segoe UI"/>
          <w:color w:val="DAA6B0"/>
          <w:sz w:val="20"/>
          <w:szCs w:val="20"/>
        </w:rPr>
        <w:tab/>
      </w:r>
    </w:p>
    <w:p w:rsidR="005B56C8" w:rsidRDefault="00443DDA">
      <w:pPr>
        <w:pStyle w:val="Teksttreci0"/>
        <w:numPr>
          <w:ilvl w:val="0"/>
          <w:numId w:val="1"/>
        </w:numPr>
        <w:tabs>
          <w:tab w:val="left" w:pos="392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5436235</wp:posOffset>
                </wp:positionH>
                <wp:positionV relativeFrom="paragraph">
                  <wp:posOffset>208365</wp:posOffset>
                </wp:positionV>
                <wp:extent cx="1725930" cy="24257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5930" cy="242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B56C8" w:rsidRDefault="005B56C8">
                            <w:pPr>
                              <w:pStyle w:val="Teksttreci20"/>
                              <w:tabs>
                                <w:tab w:val="left" w:leader="dot" w:pos="1120"/>
                                <w:tab w:val="left" w:leader="dot" w:pos="2668"/>
                              </w:tabs>
                              <w:spacing w:after="80" w:line="240" w:lineRule="auto"/>
                              <w:ind w:left="0"/>
                              <w:rPr>
                                <w:sz w:val="11"/>
                                <w:szCs w:val="11"/>
                              </w:rPr>
                            </w:pPr>
                          </w:p>
                          <w:p w:rsidR="005B56C8" w:rsidRDefault="005B56C8">
                            <w:pPr>
                              <w:pStyle w:val="Teksttreci20"/>
                              <w:tabs>
                                <w:tab w:val="right" w:leader="dot" w:pos="1998"/>
                                <w:tab w:val="left" w:pos="2088"/>
                                <w:tab w:val="left" w:leader="dot" w:pos="2639"/>
                              </w:tabs>
                              <w:spacing w:after="0" w:line="240" w:lineRule="auto"/>
                              <w:ind w:left="0"/>
                              <w:rPr>
                                <w:sz w:val="11"/>
                                <w:szCs w:val="11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left:0;text-align:left;margin-left:428.05pt;margin-top:16.4pt;width:135.9pt;height:19.1pt;z-index:12582938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8NnbwEAANoCAAAOAAAAZHJzL2Uyb0RvYy54bWysUstOwzAQvCPxD5bvNGmgPKImlVBVhIQA&#10;qfABjmM3kWKvZZsm/XvWJmkR3BCXzXjXnp2dzXI1qI7shXUt6ILOZyklQnOoW70r6Pvb5uKWEueZ&#10;rlkHWhT0IBxdledny97kIoMGulpYgiTa5b0paOO9yZPE8UYo5mZghMaiBKuYx6PdJbVlPbKrLsnS&#10;9DrpwdbGAhfOYXb9VaRl5JdScP8ipROedAVFbT5GG2MVYlIuWb6zzDQtH2WwP6hQrNXY9Ei1Zp6R&#10;D9v+olItt+BA+hkHlYCULRdxBpxmnv6YZtswI+IsaI4zR5vc/9Hy5/3WvFrih3sYcIHBkN643GEy&#10;zDNIq8IXlRKso4WHo21i8ISHRzfZ4u4SSxxr2VW2uIm+JqfXxjr/IECRAApqcS3RLbZ/ch474tXp&#10;SmimYdN2XcifpATkh2oY9VVQH1B296jRjLDYCdgJVCOYaNDA2GhcdtjQ93Nsdvoly08AAAD//wMA&#10;UEsDBBQABgAIAAAAIQBvR9Go4AAAAAoBAAAPAAAAZHJzL2Rvd25yZXYueG1sTI/BTsMwEETvSPyD&#10;tUjcqJ0g0jZkU1UITkiINBw4OrGbWI3XIXbb8Pe4p3Jc7dPMm2Iz24Gd9OSNI4RkIYBpap0y1CF8&#10;1W8PK2A+SFJycKQRfrWHTXl7U8hcuTNV+rQLHYsh5HOJ0Icw5pz7ttdW+oUbNcXf3k1WhnhOHVeT&#10;PMdwO/BUiIxbaSg29HLUL71uD7ujRdh+U/Vqfj6az2pfmbpeC3rPDoj3d/P2GVjQc7jCcNGP6lBG&#10;p8YdSXk2IKyesiSiCI9pnHABknS5BtYgLBMBvCz4/wnlHwAAAP//AwBQSwECLQAUAAYACAAAACEA&#10;toM4kv4AAADhAQAAEwAAAAAAAAAAAAAAAAAAAAAAW0NvbnRlbnRfVHlwZXNdLnhtbFBLAQItABQA&#10;BgAIAAAAIQA4/SH/1gAAAJQBAAALAAAAAAAAAAAAAAAAAC8BAABfcmVscy8ucmVsc1BLAQItABQA&#10;BgAIAAAAIQC3y8NnbwEAANoCAAAOAAAAAAAAAAAAAAAAAC4CAABkcnMvZTJvRG9jLnhtbFBLAQIt&#10;ABQABgAIAAAAIQBvR9Go4AAAAAoBAAAPAAAAAAAAAAAAAAAAAMkDAABkcnMvZG93bnJldi54bWxQ&#10;SwUGAAAAAAQABADzAAAA1gQAAAAA&#10;" filled="f" stroked="f">
                <v:textbox inset="0,0,0,0">
                  <w:txbxContent>
                    <w:p w:rsidR="005B56C8" w:rsidRDefault="005B56C8">
                      <w:pPr>
                        <w:pStyle w:val="Teksttreci20"/>
                        <w:tabs>
                          <w:tab w:val="left" w:leader="dot" w:pos="1120"/>
                          <w:tab w:val="left" w:leader="dot" w:pos="2668"/>
                        </w:tabs>
                        <w:spacing w:after="80" w:line="240" w:lineRule="auto"/>
                        <w:ind w:left="0"/>
                        <w:rPr>
                          <w:sz w:val="11"/>
                          <w:szCs w:val="11"/>
                        </w:rPr>
                      </w:pPr>
                    </w:p>
                    <w:p w:rsidR="005B56C8" w:rsidRDefault="005B56C8">
                      <w:pPr>
                        <w:pStyle w:val="Teksttreci20"/>
                        <w:tabs>
                          <w:tab w:val="right" w:leader="dot" w:pos="1998"/>
                          <w:tab w:val="left" w:pos="2088"/>
                          <w:tab w:val="left" w:leader="dot" w:pos="2639"/>
                        </w:tabs>
                        <w:spacing w:after="0" w:line="240" w:lineRule="auto"/>
                        <w:ind w:left="0"/>
                        <w:rPr>
                          <w:sz w:val="11"/>
                          <w:szCs w:val="11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5605145</wp:posOffset>
                </wp:positionH>
                <wp:positionV relativeFrom="paragraph">
                  <wp:posOffset>114300</wp:posOffset>
                </wp:positionV>
                <wp:extent cx="1191260" cy="20320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260" cy="203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B56C8" w:rsidRDefault="005B56C8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" o:spid="_x0000_s1027" type="#_x0000_t202" style="position:absolute;left:0;text-align:left;margin-left:441.35pt;margin-top:9pt;width:93.8pt;height:16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eTqdgEAAO0CAAAOAAAAZHJzL2Uyb0RvYy54bWysUttKAzEQfRf8h5B3uxeh6NLdgpSKICpU&#10;PyDNJt1AkglJ7G7/3sm224q+iS+TSSY5c+acLJaD0WQvfFBga1rMckqE5dAqu6vpx/v65o6SEJlt&#10;mQYranoQgS6b66tF7ypRQge6FZ4giA1V72raxeiqLAu8E4aFGThhsSjBGxZx63dZ61mP6EZnZZ7P&#10;sx586zxwEQKero5F2oz4UgoeX6UMIhJdU+QWx+jHuE0xaxas2nnmOsVPNNgfWBimLDY9Q61YZOTT&#10;q19QRnEPAWSccTAZSKm4GGfAaYr8xzSbjjkxzoLiBHeWKfwfLH/Zb9ybJ3F4gAENTIL0LlQBD9M8&#10;g/QmrciUYB0lPJxlE0MkPD0q7otyjiWOtTK/RV8STHZ57XyIjwIMSUlNPdoyqsX2zyEer05XUjML&#10;a6V1Or9QSVkctgNR7TeaW2gPyL5HA2tq8YdRop8s6pO8nhI/JdtTMiGjpiPNk//JtO/7sf/llzZf&#10;AAAA//8DAFBLAwQUAAYACAAAACEAmBu7CN0AAAAKAQAADwAAAGRycy9kb3ducmV2LnhtbEyPwU7D&#10;MBBE70j8g7VI3KidIqgV4lQIwZFKbblwc+JtkjZeR7HThr9ne4Ljap5m3xTr2ffijGPsAhnIFgoE&#10;Uh1cR42Br/3HgwYRkyVn+0Bo4AcjrMvbm8LmLlxoi+ddagSXUMytgTalIZcy1i16GxdhQOLsEEZv&#10;E59jI91oL1zue7lU6ll62xF/aO2Aby3Wp93kDRw+N6fj+7RVx0Zp/M5GnKtsY8z93fz6AiLhnP5g&#10;uOqzOpTsVIWJXBS9Aa2XK0Y50LzpCqiVegRRGXhSCmRZyP8Tyl8AAAD//wMAUEsBAi0AFAAGAAgA&#10;AAAhALaDOJL+AAAA4QEAABMAAAAAAAAAAAAAAAAAAAAAAFtDb250ZW50X1R5cGVzXS54bWxQSwEC&#10;LQAUAAYACAAAACEAOP0h/9YAAACUAQAACwAAAAAAAAAAAAAAAAAvAQAAX3JlbHMvLnJlbHNQSwEC&#10;LQAUAAYACAAAACEAQpnk6nYBAADtAgAADgAAAAAAAAAAAAAAAAAuAgAAZHJzL2Uyb0RvYy54bWxQ&#10;SwECLQAUAAYACAAAACEAmBu7CN0AAAAKAQAADwAAAAAAAAAAAAAAAADQAwAAZHJzL2Rvd25yZXYu&#10;eG1sUEsFBgAAAAAEAAQA8wAAANoEAAAAAA==&#10;" filled="f" stroked="f">
                <v:textbox inset="0,0,0,0">
                  <w:txbxContent>
                    <w:p w:rsidR="005B56C8" w:rsidRDefault="005B56C8">
                      <w:pPr>
                        <w:pStyle w:val="Teksttreci3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000000">
        <w:t>Magdalena Macias — przewodniczący,</w:t>
      </w:r>
    </w:p>
    <w:p w:rsidR="005B56C8" w:rsidRDefault="00000000">
      <w:pPr>
        <w:pStyle w:val="Teksttreci0"/>
        <w:numPr>
          <w:ilvl w:val="0"/>
          <w:numId w:val="1"/>
        </w:numPr>
        <w:tabs>
          <w:tab w:val="left" w:pos="392"/>
        </w:tabs>
        <w:spacing w:after="0"/>
      </w:pPr>
      <w:r>
        <w:t xml:space="preserve">Joanna </w:t>
      </w:r>
      <w:proofErr w:type="spellStart"/>
      <w:r>
        <w:t>Stylska</w:t>
      </w:r>
      <w:proofErr w:type="spellEnd"/>
      <w:r>
        <w:t>— członek,</w:t>
      </w:r>
    </w:p>
    <w:p w:rsidR="005B56C8" w:rsidRDefault="00000000">
      <w:pPr>
        <w:pStyle w:val="Teksttreci0"/>
        <w:numPr>
          <w:ilvl w:val="0"/>
          <w:numId w:val="1"/>
        </w:numPr>
        <w:tabs>
          <w:tab w:val="left" w:pos="392"/>
        </w:tabs>
        <w:spacing w:after="0"/>
      </w:pPr>
      <w:r>
        <w:t xml:space="preserve">Arkadiusz </w:t>
      </w:r>
      <w:proofErr w:type="spellStart"/>
      <w:r>
        <w:t>Babczuk</w:t>
      </w:r>
      <w:proofErr w:type="spellEnd"/>
      <w:r>
        <w:t xml:space="preserve"> — członek,</w:t>
      </w:r>
    </w:p>
    <w:p w:rsidR="005B56C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61595" distB="635" distL="0" distR="0" simplePos="0" relativeHeight="125829380" behindDoc="0" locked="0" layoutInCell="1" allowOverlap="1">
                <wp:simplePos x="0" y="0"/>
                <wp:positionH relativeFrom="page">
                  <wp:posOffset>2967355</wp:posOffset>
                </wp:positionH>
                <wp:positionV relativeFrom="paragraph">
                  <wp:posOffset>61595</wp:posOffset>
                </wp:positionV>
                <wp:extent cx="1540510" cy="18034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0510" cy="180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B56C8" w:rsidRDefault="00000000">
                            <w:pPr>
                              <w:pStyle w:val="Nagwek10"/>
                              <w:keepNext/>
                              <w:keepLines/>
                              <w:spacing w:after="0"/>
                            </w:pPr>
                            <w:bookmarkStart w:id="1" w:name="bookmark0"/>
                            <w:r>
                              <w:t>wydaje opinię pozytywną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8" type="#_x0000_t202" style="position:absolute;margin-left:233.65pt;margin-top:4.85pt;width:121.3pt;height:14.2pt;z-index:125829380;visibility:visible;mso-wrap-style:none;mso-wrap-distance-left:0;mso-wrap-distance-top:4.85pt;mso-wrap-distance-right:0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ogsegEAAO0CAAAOAAAAZHJzL2Uyb0RvYy54bWysUtFOwyAUfTfxHwjvrt3czNKsXWKWGROj&#10;JtMPoBRWksIlgGv3915w3Yy+GV8uFy6ce+45rNaD7shBOK/AlHQ6ySkRhkOjzL6k72/bmyUlPjDT&#10;sA6MKOlReLqurq9WvS3EDFroGuEIghhf9LakbQi2yDLPW6GZn4AVBosSnGYBt26fNY71iK67bJbn&#10;d1kPrrEOuPAeTzdfRVolfCkFDy9SehFIV1LkFlJ0KdYxZtWKFXvHbKv4iQb7AwvNlMGmZ6gNC4x8&#10;OPULSivuwIMMEw46AykVF2kGnGaa/5hm1zIr0iwojrdnmfz/wfLnw86+OhKGexjQwChIb33h8TDO&#10;M0in44pMCdZRwuNZNjEEwuOjxTxfTLHEsTZd5rfzpGt2eW2dDw8CNIlJSR3aktRihycfsCNeHa/E&#10;Zga2quvi+YVKzMJQD0Q1JZ2NNGtojsi+RwNLavCHUdI9GtQnej0mbkzqUzIio6ap98n/aNr3fep/&#10;+aXVJwAAAP//AwBQSwMEFAAGAAgAAAAhAHxwY5LeAAAACAEAAA8AAABkcnMvZG93bnJldi54bWxM&#10;j81OwzAQhO9IfQdrK3GjdihqfsimQgiOVGrhws2Jt0na2I5spw1vjznR42hGM9+U21kP7ELO99Yg&#10;JCsBjExjVW9ahK/P94cMmA/SKDlYQwg/5GFbLe5KWSh7NXu6HELLYonxhUToQhgLzn3TkZZ+ZUcy&#10;0Ttap2WI0rVcOXmN5Xrgj0JsuJa9iQudHOm1o+Z8mDTC8WN3Pr1Ne3FqRUbfiaO5TnaI98v55RlY&#10;oDn8h+EPP6JDFZlqOxnl2YDwtEnXMYqQp8Cin4o8B1YjrLMEeFXy2wPVLwAAAP//AwBQSwECLQAU&#10;AAYACAAAACEAtoM4kv4AAADhAQAAEwAAAAAAAAAAAAAAAAAAAAAAW0NvbnRlbnRfVHlwZXNdLnht&#10;bFBLAQItABQABgAIAAAAIQA4/SH/1gAAAJQBAAALAAAAAAAAAAAAAAAAAC8BAABfcmVscy8ucmVs&#10;c1BLAQItABQABgAIAAAAIQDjwogsegEAAO0CAAAOAAAAAAAAAAAAAAAAAC4CAABkcnMvZTJvRG9j&#10;LnhtbFBLAQItABQABgAIAAAAIQB8cGOS3gAAAAgBAAAPAAAAAAAAAAAAAAAAANQDAABkcnMvZG93&#10;bnJldi54bWxQSwUGAAAAAAQABADzAAAA3wQAAAAA&#10;" filled="f" stroked="f">
                <v:textbox inset="0,0,0,0">
                  <w:txbxContent>
                    <w:p w:rsidR="005B56C8" w:rsidRDefault="00000000">
                      <w:pPr>
                        <w:pStyle w:val="Nagwek10"/>
                        <w:keepNext/>
                        <w:keepLines/>
                        <w:spacing w:after="0"/>
                      </w:pPr>
                      <w:bookmarkStart w:id="2" w:name="bookmark0"/>
                      <w:r>
                        <w:t>wydaje opinię pozytywną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B56C8" w:rsidRDefault="005B56C8">
      <w:pPr>
        <w:pStyle w:val="Teksttreci20"/>
        <w:tabs>
          <w:tab w:val="left" w:leader="dot" w:pos="1944"/>
          <w:tab w:val="left" w:leader="dot" w:pos="2091"/>
          <w:tab w:val="left" w:leader="dot" w:pos="2225"/>
        </w:tabs>
        <w:spacing w:after="0" w:line="240" w:lineRule="auto"/>
        <w:ind w:left="0" w:right="640"/>
        <w:jc w:val="right"/>
        <w:rPr>
          <w:sz w:val="11"/>
          <w:szCs w:val="11"/>
        </w:rPr>
      </w:pPr>
    </w:p>
    <w:p w:rsidR="005B56C8" w:rsidRDefault="00000000">
      <w:pPr>
        <w:pStyle w:val="Teksttreci0"/>
        <w:spacing w:after="460" w:line="209" w:lineRule="auto"/>
        <w:jc w:val="both"/>
      </w:pPr>
      <w:r>
        <w:t>o przedłożonej przez Burmistrza Gminy i Miasta Węgliniec informacji o przebiegu wykonania budżetu gminy Węgliniec za I półrocze 2022 roku.</w:t>
      </w:r>
    </w:p>
    <w:p w:rsidR="005B56C8" w:rsidRDefault="00000000">
      <w:pPr>
        <w:pStyle w:val="Nagwek10"/>
        <w:keepNext/>
        <w:keepLines/>
        <w:spacing w:after="200" w:line="209" w:lineRule="auto"/>
      </w:pPr>
      <w:bookmarkStart w:id="3" w:name="bookmark4"/>
      <w:r>
        <w:t>Uzasadnienie</w:t>
      </w:r>
      <w:bookmarkEnd w:id="3"/>
    </w:p>
    <w:p w:rsidR="005B56C8" w:rsidRDefault="00000000">
      <w:pPr>
        <w:pStyle w:val="Teksttreci0"/>
        <w:spacing w:after="100" w:line="209" w:lineRule="auto"/>
        <w:ind w:firstLine="420"/>
        <w:jc w:val="both"/>
      </w:pPr>
      <w:r>
        <w:t>Skład Orzekający wydał niniejszą opinię na podstawie analizy danych i informacji zawartych w sprawozdaniach statystycznych z wykonania budżetu gminy i miasta Węgliniec (o symbolu Rb), sporządzonych w oparciu o wymogi określone w rozporządzeniach Ministra Finansów z dnia 11 stycznia 2022 r. w sprawie sprawozdawczości budżetowej (Dz. U. z 2022 r. poz. 144), Ministra Finansów, Funduszy i Polityki Regionalnej z dnia 17 grudnia 2020 r. w sprawie sprawozdań jednostek sektora finansów publicznych w zakresie operacji finansowych (Dz.U. z 2020 r. poz. 2396 i z 2021 r. poz. 2431) oraz Ministra Finansów z dnia 2 marca 2010 r. w sprawie szczegółowej klasyfikacji dochodów, wydatków, przychodów i rozchodów oraz środków pochodzących ze źródeł zagranicznych (Dz.U. z 2022 r. poz. 513), za okres od początku roku do 30 czerwca 2022 r. oraz w przedłożonej 31 sierpnia 2022 roku przez Burmistrza Gminy i Miasta Węgliniec informacji o przebiegu wykonania budżetu gminy i miasta Węgliniec za I półrocze 2022 roku. Zakres i forma przedłożonej przez Burmistrza informacji o przebiegu wykonania budżetu gminy za I półrocze 2022 roku wraz z informacją o kształtowaniu się wieloletniej prognozy finansowej oraz informacją o wykonaniu planów finansowych samorządowej instytucji kultury są zgodne z wymogami określonymi w uchwale Rady Miejskiej Węglińca Nr 295/XLI/10 z dnia 23 lipca 2010 r. w sprawie określenia zakresu i formy informacji o przebiegu wykonania budżetu gminy Węgliniec za pierwsze półrocze.</w:t>
      </w:r>
    </w:p>
    <w:p w:rsidR="005B56C8" w:rsidRDefault="00000000">
      <w:pPr>
        <w:pStyle w:val="Teksttreci0"/>
        <w:spacing w:after="100" w:line="202" w:lineRule="auto"/>
        <w:ind w:firstLine="420"/>
        <w:jc w:val="both"/>
      </w:pPr>
      <w:r>
        <w:t>Dokonując, pod względem merytorycznym, badania informacji o przebiegu wykonania budżetu gminy za I półrocze 2022 roku Skład Orzekający stwierdza, że:</w:t>
      </w:r>
    </w:p>
    <w:p w:rsidR="005B56C8" w:rsidRDefault="00000000">
      <w:pPr>
        <w:pStyle w:val="Teksttreci0"/>
        <w:numPr>
          <w:ilvl w:val="0"/>
          <w:numId w:val="2"/>
        </w:numPr>
        <w:tabs>
          <w:tab w:val="left" w:pos="396"/>
        </w:tabs>
        <w:spacing w:line="209" w:lineRule="auto"/>
        <w:ind w:left="400" w:hanging="400"/>
        <w:jc w:val="both"/>
      </w:pPr>
      <w:r>
        <w:t>Plan dochodów i wydatków budżetowych wykazany w informacji uwzględnia zmiany wynikające z uchwał i zarządzeń organów gminy, w tym zmiany kwot dotacji celowych na zadania zlecone z zakresu administracji rządowej.</w:t>
      </w:r>
    </w:p>
    <w:p w:rsidR="005B56C8" w:rsidRDefault="00000000">
      <w:pPr>
        <w:pStyle w:val="Teksttreci0"/>
        <w:numPr>
          <w:ilvl w:val="0"/>
          <w:numId w:val="2"/>
        </w:numPr>
        <w:tabs>
          <w:tab w:val="left" w:pos="396"/>
        </w:tabs>
        <w:spacing w:line="206" w:lineRule="auto"/>
        <w:ind w:left="400" w:hanging="400"/>
        <w:jc w:val="both"/>
      </w:pPr>
      <w:r>
        <w:t>Wykonanie subwencji oraz wykonanie dochodów z tytułu udziału we wpływach z podatku dochodowego od osób fizycznych są zgodne z wielkościami określonymi przez Ministra Finansów.</w:t>
      </w:r>
    </w:p>
    <w:p w:rsidR="005B56C8" w:rsidRDefault="00000000">
      <w:pPr>
        <w:pStyle w:val="Teksttreci0"/>
        <w:numPr>
          <w:ilvl w:val="0"/>
          <w:numId w:val="2"/>
        </w:numPr>
        <w:tabs>
          <w:tab w:val="left" w:pos="396"/>
        </w:tabs>
        <w:spacing w:line="209" w:lineRule="auto"/>
        <w:ind w:left="400" w:hanging="400"/>
        <w:jc w:val="both"/>
      </w:pPr>
      <w:r>
        <w:t>Dochody budżetowe ogółem za I półrocze 2022 roku zrealizowano w wysokości 22.844.973,37 zł co w stosunku do zaplanowanych wielkości wynosi 49,80%, w tym dochody bieżące wykonano w kwocie 22.444.433,10 zł, co stanowi 57,44%, a dochody majątkowe w wysokości 400.540,27 zł, co stanowi 5,89% wielkości planowanej. Przebieg wykonania wpływów z poszczególnych źródeł został w informacji przedstawiony. W informacji, w sposób obszerny, przedstawiono stan zaległości wobec budżetu oraz wskazano działania podejmowane w celu ich zmniejszenia.</w:t>
      </w:r>
    </w:p>
    <w:p w:rsidR="005B56C8" w:rsidRDefault="00000000">
      <w:pPr>
        <w:pStyle w:val="Teksttreci0"/>
        <w:numPr>
          <w:ilvl w:val="0"/>
          <w:numId w:val="2"/>
        </w:numPr>
        <w:tabs>
          <w:tab w:val="left" w:pos="396"/>
        </w:tabs>
        <w:spacing w:line="209" w:lineRule="auto"/>
        <w:ind w:left="400" w:hanging="400"/>
        <w:jc w:val="both"/>
      </w:pPr>
      <w:r>
        <w:t>Wydatki budżetowe ogółem za I półrocze 2022 roku zrealizowano w wysokości 20.582.180,81 zł, co w stosunku do planu stanowi 37,40%, w tym wydatki bieżące wykonano w kwocie 19.840.480,83 zł, co stanowi 49,83%, a wydatki majątkowe w kwocie 741.699,98 zł, co stanowi 4,88% wielkości planowanej. W informacji, w sposób obszerny przedstawiono wykonanie wydatków.</w:t>
      </w:r>
    </w:p>
    <w:p w:rsidR="005B56C8" w:rsidRDefault="00000000">
      <w:pPr>
        <w:pStyle w:val="Teksttreci0"/>
        <w:numPr>
          <w:ilvl w:val="0"/>
          <w:numId w:val="2"/>
        </w:numPr>
        <w:tabs>
          <w:tab w:val="left" w:pos="396"/>
        </w:tabs>
        <w:spacing w:line="216" w:lineRule="auto"/>
        <w:ind w:left="400" w:hanging="400"/>
        <w:jc w:val="both"/>
      </w:pPr>
      <w:r>
        <w:t>W wyniku analizy sprawozdań „Rb-27S o dochodach budżetowych” oraz „Rb-28S o wydatkach budżetowych” stwierdzono, że:</w:t>
      </w:r>
    </w:p>
    <w:p w:rsidR="005B56C8" w:rsidRDefault="00000000">
      <w:pPr>
        <w:pStyle w:val="Teksttreci0"/>
        <w:numPr>
          <w:ilvl w:val="0"/>
          <w:numId w:val="3"/>
        </w:numPr>
        <w:tabs>
          <w:tab w:val="left" w:pos="688"/>
        </w:tabs>
        <w:spacing w:line="209" w:lineRule="auto"/>
        <w:ind w:left="480"/>
        <w:jc w:val="both"/>
      </w:pPr>
      <w:r>
        <w:t xml:space="preserve">opłaty za wydane zezwolenia na sprzedaż napojów alkoholowych określone w ustawie z 2* października 1982 roku o wychowaniu w trzeźwości i przeciwdziałaniu alkoholizmowi (Dz. U. z 2 2 - poz. 1119 z </w:t>
      </w:r>
      <w:proofErr w:type="spellStart"/>
      <w:r>
        <w:t>późn</w:t>
      </w:r>
      <w:proofErr w:type="spellEnd"/>
      <w:r>
        <w:t xml:space="preserve">. zm.) </w:t>
      </w:r>
      <w:r>
        <w:lastRenderedPageBreak/>
        <w:t>zaplanowane w kwocie 202.500,00 zł zrealizowano w wysokości 173.9-2 • - z . co stanowi 85,90% planu;</w:t>
      </w:r>
    </w:p>
    <w:p w:rsidR="005B56C8" w:rsidRDefault="00000000">
      <w:pPr>
        <w:pStyle w:val="Teksttreci0"/>
        <w:numPr>
          <w:ilvl w:val="0"/>
          <w:numId w:val="3"/>
        </w:numPr>
        <w:tabs>
          <w:tab w:val="left" w:pos="604"/>
        </w:tabs>
        <w:spacing w:line="211" w:lineRule="auto"/>
        <w:ind w:left="380" w:firstLine="40"/>
      </w:pPr>
      <w:r>
        <w:t>wydatki na realizację programu profilaktyki i rozwiązywania problemów alkoholowych w;.- : $ 92.575,66 zł, co stanowi 41,70% planu;</w:t>
      </w:r>
    </w:p>
    <w:p w:rsidR="005B56C8" w:rsidRDefault="00000000">
      <w:pPr>
        <w:pStyle w:val="Teksttreci0"/>
        <w:numPr>
          <w:ilvl w:val="0"/>
          <w:numId w:val="3"/>
        </w:numPr>
        <w:tabs>
          <w:tab w:val="left" w:pos="604"/>
        </w:tabs>
        <w:spacing w:line="209" w:lineRule="auto"/>
        <w:ind w:left="380" w:firstLine="40"/>
        <w:jc w:val="both"/>
      </w:pPr>
      <w:r>
        <w:t>wydatki związane z realizacją programu zwalczania narkomanii, zaplanowane w wysokości 5.000.0*2 z . nie były w I półroczu ponoszone.</w:t>
      </w:r>
    </w:p>
    <w:p w:rsidR="005B56C8" w:rsidRDefault="00000000">
      <w:pPr>
        <w:pStyle w:val="Teksttreci0"/>
        <w:spacing w:line="211" w:lineRule="auto"/>
        <w:ind w:left="380" w:firstLine="40"/>
        <w:jc w:val="both"/>
      </w:pPr>
      <w:r>
        <w:t>W informacji omówiono realizację zadań z programu profilaktyki i przeciwdziałania alkoholizmo</w:t>
      </w:r>
      <w:r w:rsidR="00443DDA">
        <w:t>wi</w:t>
      </w:r>
      <w:r>
        <w:t>. przeciwdziałania narkomanii.</w:t>
      </w:r>
    </w:p>
    <w:p w:rsidR="005B56C8" w:rsidRDefault="00000000">
      <w:pPr>
        <w:pStyle w:val="Teksttreci0"/>
        <w:numPr>
          <w:ilvl w:val="0"/>
          <w:numId w:val="2"/>
        </w:numPr>
        <w:tabs>
          <w:tab w:val="left" w:pos="396"/>
        </w:tabs>
        <w:spacing w:line="209" w:lineRule="auto"/>
        <w:ind w:left="380" w:hanging="380"/>
        <w:jc w:val="both"/>
      </w:pPr>
      <w:r>
        <w:t>Dochody z tytułu opłat i kar za korzystanie ze środowiska wyniosły 2.490,88 zł, co stanowiło 19.'. ~: wielkości planowanej. Zaplanowane w tym zakresie wydatki nic były realizowane w I półroczu.</w:t>
      </w:r>
    </w:p>
    <w:p w:rsidR="005B56C8" w:rsidRDefault="00000000">
      <w:pPr>
        <w:pStyle w:val="Teksttreci0"/>
        <w:numPr>
          <w:ilvl w:val="0"/>
          <w:numId w:val="2"/>
        </w:numPr>
        <w:tabs>
          <w:tab w:val="left" w:pos="396"/>
        </w:tabs>
        <w:spacing w:line="211" w:lineRule="auto"/>
        <w:ind w:left="380" w:hanging="380"/>
        <w:jc w:val="both"/>
      </w:pPr>
      <w:r>
        <w:t>Dochody z tytułu opłaty za gospodarowanie odpadami komunalnymi zrealizowano w kwocie 1.367.052,84 zł, co stanowiło 47,42% wielkości planowanej. Poniesione na ten cel wydatki wyniosły 1.432.007,78zł, co stanowiło 41,47% wielkości planowanej.</w:t>
      </w:r>
    </w:p>
    <w:p w:rsidR="005B56C8" w:rsidRDefault="00000000">
      <w:pPr>
        <w:pStyle w:val="Teksttreci0"/>
        <w:numPr>
          <w:ilvl w:val="0"/>
          <w:numId w:val="2"/>
        </w:numPr>
        <w:tabs>
          <w:tab w:val="left" w:pos="396"/>
        </w:tabs>
        <w:spacing w:line="211" w:lineRule="auto"/>
        <w:ind w:left="380" w:hanging="380"/>
        <w:jc w:val="both"/>
      </w:pPr>
      <w:r>
        <w:t xml:space="preserve">W informacji przedstawiono wykonanie dochodów rachunków jednostek, o których mowa w art. 223 </w:t>
      </w:r>
      <w:proofErr w:type="spellStart"/>
      <w:r>
        <w:t>ust.l</w:t>
      </w:r>
      <w:proofErr w:type="spellEnd"/>
      <w:r>
        <w:t xml:space="preserve"> ustawy z dnia 27 sierpnia 2009 roku o finansach publicznych (Dz. U. z 2021 r. poz. 1634 z </w:t>
      </w:r>
      <w:proofErr w:type="spellStart"/>
      <w:r>
        <w:t>póżr</w:t>
      </w:r>
      <w:proofErr w:type="spellEnd"/>
      <w:r>
        <w:t xml:space="preserve">. zm.), dalej </w:t>
      </w:r>
      <w:proofErr w:type="spellStart"/>
      <w:r>
        <w:t>ufp</w:t>
      </w:r>
      <w:proofErr w:type="spellEnd"/>
      <w:r>
        <w:t>, oraz wydatków nimi finansowanych. Przedstawiono wykonanie przychodów i kosztó</w:t>
      </w:r>
      <w:r w:rsidR="00443DDA">
        <w:t>w</w:t>
      </w:r>
      <w:r>
        <w:t xml:space="preserve"> samorządowego zakładu budżetowego. Skład Orzekający zwraca uwagę, że zakład budżetowy wykazał na koniec I półrocza 2022 r. ujemny stan środków obrotowych w kwocie 58.716,08 zł, podczas gdy na koniec 2021 r. wykazywał dodatni stan środków obrotowych w wysokości 196.460,00 zł.</w:t>
      </w:r>
    </w:p>
    <w:p w:rsidR="005B56C8" w:rsidRDefault="00000000">
      <w:pPr>
        <w:pStyle w:val="Teksttreci0"/>
        <w:numPr>
          <w:ilvl w:val="0"/>
          <w:numId w:val="2"/>
        </w:numPr>
        <w:tabs>
          <w:tab w:val="left" w:pos="396"/>
        </w:tabs>
        <w:spacing w:line="209" w:lineRule="auto"/>
        <w:ind w:left="380" w:hanging="380"/>
        <w:jc w:val="both"/>
      </w:pPr>
      <w:r>
        <w:t>W wyniku realizacji dochodów i wydatków budżetu gminy za I półrocze 2022 roku powstała nadwyżka w kwocie 2.262.792,56 zł, przy planowanym deficycie w kwocie 9.152.768,29 zł. Gmina w I półroczu 2022r. nie zaciągała zobowiązań ze zwrotnych źródeł finansowania. Gmina dokonała spłaty rat pożyczek i kredytów długoterminowych w kwocie 608.200,00 zł. Łączna wartość zobowiązań na dzień 30 czerwca 2022 roku wynosiła 12.591.629,00 zł. Gmina nie posiadała zobowiązań wymagalnych jak również zobowiązań warunkowych z tytułu udzielonych poręczeń innym podmiotom.</w:t>
      </w:r>
    </w:p>
    <w:p w:rsidR="005B56C8" w:rsidRDefault="00000000">
      <w:pPr>
        <w:pStyle w:val="Teksttreci0"/>
        <w:numPr>
          <w:ilvl w:val="0"/>
          <w:numId w:val="2"/>
        </w:numPr>
        <w:tabs>
          <w:tab w:val="left" w:pos="396"/>
        </w:tabs>
        <w:spacing w:line="209" w:lineRule="auto"/>
        <w:ind w:left="380" w:hanging="380"/>
        <w:jc w:val="both"/>
      </w:pPr>
      <w:r>
        <w:t xml:space="preserve">Różnica pomiędzy wykonanymi za I półrocze 2022 roku dochodami bieżącymi i wydatkami bieżącymi jest wielkością dodatnią, co spełnia wymogi art. 242 </w:t>
      </w:r>
      <w:proofErr w:type="spellStart"/>
      <w:r>
        <w:t>ufp</w:t>
      </w:r>
      <w:proofErr w:type="spellEnd"/>
      <w:r>
        <w:t>.</w:t>
      </w:r>
    </w:p>
    <w:p w:rsidR="005B56C8" w:rsidRDefault="00000000">
      <w:pPr>
        <w:pStyle w:val="Teksttreci0"/>
        <w:spacing w:line="206" w:lineRule="auto"/>
        <w:jc w:val="both"/>
      </w:pPr>
      <w:r>
        <w:t>W informacji przedłożonej Radzie Miejskiej Węglińca dokonano analizy przebiegu realizacji budżetu za I półrocze 2022 roku. Przedstawiono realizację dochodów z poszczególnych źródeł oraz wydatków na poszczególne zadania. Zostały sformułowane wnioski wynikające z dokonanej analizy przebiegu realizacji dochodów i wydatków.</w:t>
      </w:r>
    </w:p>
    <w:p w:rsidR="005B56C8" w:rsidRDefault="00000000">
      <w:pPr>
        <w:pStyle w:val="Teksttreci0"/>
        <w:spacing w:after="480" w:line="209" w:lineRule="auto"/>
        <w:ind w:firstLine="420"/>
        <w:jc w:val="both"/>
      </w:pPr>
      <w:r>
        <w:t>Biorąc pod uwagę przedstawione wyżej okoliczności, Skład Orzekający postanowił wydać pozytywną opinię o informacji Burmistrza o przebiegu wykonania budżetu gminy Węgliniec za I półrocze 2022 roku.</w:t>
      </w:r>
    </w:p>
    <w:p w:rsidR="005B56C8" w:rsidRDefault="00000000">
      <w:pPr>
        <w:pStyle w:val="Teksttreci0"/>
        <w:spacing w:after="480"/>
        <w:ind w:firstLine="420"/>
        <w:jc w:val="both"/>
      </w:pPr>
      <w:r>
        <w:t>Od niniejszej uchwały przysługuje zgodnie z art. 20 ust. 1 ustawy o regionalnych izbach obrachunkowych odwołanie do Kolegium Regionalnej Izby Obrachunkowej we Wrocławiu w terminie 14 dni od dnia doręczenia uchwały.</w:t>
      </w:r>
    </w:p>
    <w:p w:rsidR="005B56C8" w:rsidRDefault="00000000">
      <w:pPr>
        <w:pStyle w:val="Teksttreci0"/>
        <w:spacing w:after="0"/>
        <w:jc w:val="center"/>
      </w:pPr>
      <w:r>
        <w:t>Przewodniczący</w:t>
      </w:r>
    </w:p>
    <w:p w:rsidR="005B56C8" w:rsidRDefault="00000000">
      <w:pPr>
        <w:pStyle w:val="Teksttreci0"/>
        <w:spacing w:after="260"/>
        <w:jc w:val="center"/>
      </w:pPr>
      <w:r>
        <w:t>Składu Orzekającego</w:t>
      </w:r>
    </w:p>
    <w:p w:rsidR="005B56C8" w:rsidRDefault="00000000">
      <w:pPr>
        <w:pStyle w:val="Teksttreci0"/>
        <w:jc w:val="center"/>
      </w:pPr>
      <w:r>
        <w:t>Magdalena Macias</w:t>
      </w:r>
    </w:p>
    <w:sectPr w:rsidR="005B56C8">
      <w:footerReference w:type="default" r:id="rId7"/>
      <w:pgSz w:w="11900" w:h="16840"/>
      <w:pgMar w:top="261" w:right="419" w:bottom="1179" w:left="882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D6A9D" w:rsidRDefault="009D6A9D">
      <w:r>
        <w:separator/>
      </w:r>
    </w:p>
  </w:endnote>
  <w:endnote w:type="continuationSeparator" w:id="0">
    <w:p w:rsidR="009D6A9D" w:rsidRDefault="009D6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56C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589915</wp:posOffset>
              </wp:positionH>
              <wp:positionV relativeFrom="page">
                <wp:posOffset>10354310</wp:posOffset>
              </wp:positionV>
              <wp:extent cx="2352040" cy="8445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52040" cy="844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B56C8" w:rsidRDefault="00000000">
                          <w:pPr>
                            <w:pStyle w:val="Nagweklubstopka2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Id: C28BC885-9C87-4155-AD0D-E78558CFD035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29" type="#_x0000_t202" style="position:absolute;margin-left:46.45pt;margin-top:815.3pt;width:185.2pt;height:6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UGfgQEAAP8CAAAOAAAAZHJzL2Uyb0RvYy54bWysUsFOwzAMvSPxD1HurN3YEKrWTaBpCAkB&#10;EvABWZqslZo4isPa/T1O1m0IboiL69ju8/Oz58vetGynPDZgSz4e5ZwpK6Fq7LbkH+/rq1vOMAhb&#10;iRasKvleIV8uLi/mnSvUBGpoK+UZgVgsOlfyOgRXZBnKWhmBI3DKUlKDNyLQ02+zyouO0E2bTfL8&#10;JuvAV86DVIgUXR2SfJHwtVYyvGiNKrC25MQtJOuT3USbLeai2Hrh6kYONMQfWBjRWGp6glqJINin&#10;b35BmUZ6QNBhJMFkoHUjVZqBphnnP6Z5q4VTaRYSB91JJvw/WPm8e3OvnoX+HnpaYBSkc1ggBeM8&#10;vfYmfokpozxJuD/JpvrAJAUn17NJPqWUpNztdDqbRZTs/LPzGB4UGBadknvaShJL7J4wHEqPJbGX&#10;hXXTtjF+ZhK90G/6gd4Gqj2x7mhxJbd0WZy1j5Z0iTs+Ov7obAYngqO7+wzUIPWNqAeooRmpnJgP&#10;FxHX+P2dqs53u/gCAAD//wMAUEsDBBQABgAIAAAAIQA0mgvj3gAAAAwBAAAPAAAAZHJzL2Rvd25y&#10;ZXYueG1sTI/BTsMwDIbvSLxDZCRuLGWdylqaTmgSF24MhMQta72mInGqJOvat8c7wdG/P/3+XO9m&#10;Z8WEIQ6eFDyuMhBIre8G6hV8frw+bEHEpKnT1hMqWDDCrrm9qXXV+Qu943RIveASipVWYFIaKylj&#10;a9DpuPIjEu9OPjideAy97IK+cLmzcp1lhXR6IL5g9Ih7g+3P4ewUPM1fHseIe/w+TW0ww7K1b4tS&#10;93fzyzOIhHP6g+Gqz+rQsNPRn6mLwioo1yWTnBd5VoBgYlPkOYjjNdrkJcimlv+faH4BAAD//wMA&#10;UEsBAi0AFAAGAAgAAAAhALaDOJL+AAAA4QEAABMAAAAAAAAAAAAAAAAAAAAAAFtDb250ZW50X1R5&#10;cGVzXS54bWxQSwECLQAUAAYACAAAACEAOP0h/9YAAACUAQAACwAAAAAAAAAAAAAAAAAvAQAAX3Jl&#10;bHMvLnJlbHNQSwECLQAUAAYACAAAACEAr61Bn4EBAAD/AgAADgAAAAAAAAAAAAAAAAAuAgAAZHJz&#10;L2Uyb0RvYy54bWxQSwECLQAUAAYACAAAACEANJoL494AAAAMAQAADwAAAAAAAAAAAAAAAADbAwAA&#10;ZHJzL2Rvd25yZXYueG1sUEsFBgAAAAAEAAQA8wAAAOYEAAAAAA==&#10;" filled="f" stroked="f">
              <v:textbox style="mso-fit-shape-to-text:t" inset="0,0,0,0">
                <w:txbxContent>
                  <w:p w:rsidR="005B56C8" w:rsidRDefault="00000000">
                    <w:pPr>
                      <w:pStyle w:val="Nagweklubstopka2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Id: C28BC885-9C87-4155-AD0D-E78558CFD035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D6A9D" w:rsidRDefault="009D6A9D"/>
  </w:footnote>
  <w:footnote w:type="continuationSeparator" w:id="0">
    <w:p w:rsidR="009D6A9D" w:rsidRDefault="009D6A9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97A3C"/>
    <w:multiLevelType w:val="multilevel"/>
    <w:tmpl w:val="30D22E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D96A36"/>
    <w:multiLevelType w:val="multilevel"/>
    <w:tmpl w:val="B9CA2F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7C825B2"/>
    <w:multiLevelType w:val="multilevel"/>
    <w:tmpl w:val="BE4287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58088285">
    <w:abstractNumId w:val="2"/>
  </w:num>
  <w:num w:numId="2" w16cid:durableId="621107347">
    <w:abstractNumId w:val="0"/>
  </w:num>
  <w:num w:numId="3" w16cid:durableId="2039240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6C8"/>
    <w:rsid w:val="00443DDA"/>
    <w:rsid w:val="005B56C8"/>
    <w:rsid w:val="009D6A9D"/>
    <w:rsid w:val="00D5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96E23"/>
  <w15:docId w15:val="{7A15D01F-601A-4871-9430-79DE230F7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DAA6B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jc w:val="right"/>
    </w:pPr>
    <w:rPr>
      <w:rFonts w:ascii="Arial" w:eastAsia="Arial" w:hAnsi="Arial" w:cs="Arial"/>
      <w:color w:val="DAA6B0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40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40" w:line="276" w:lineRule="auto"/>
      <w:ind w:left="4090"/>
    </w:pPr>
    <w:rPr>
      <w:rFonts w:ascii="Arial" w:eastAsia="Arial" w:hAnsi="Arial" w:cs="Arial"/>
      <w:sz w:val="12"/>
      <w:szCs w:val="1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20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1020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2023-02-23T13:07:00Z</dcterms:created>
  <dcterms:modified xsi:type="dcterms:W3CDTF">2023-02-23T13:12:00Z</dcterms:modified>
</cp:coreProperties>
</file>