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1A71AC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Państwowe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left"/>
      </w:pPr>
      <w:r>
        <w:rPr>
          <w:color w:val="1A71AC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Gospodarstwo Wodne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896" w:right="1169" w:bottom="360" w:left="2278" w:header="468" w:footer="3" w:gutter="0"/>
          <w:pgNumType w:start="1"/>
          <w:cols w:num="2" w:space="720" w:equalWidth="0">
            <w:col w:w="2347" w:space="3456"/>
            <w:col w:w="2650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Lwówek Śląski, 27 marca 2023 r.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Wody Polskie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4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Nasz znak: WR.ZUZ.3.4210.88.2023.MB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OBWIESZCZENIE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Państwowego Gospodarstwa Wodnego Wody Polskie</w:t>
        <w:br/>
        <w:t>Zarządu Zlewni w Lwówku Śląskim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10 § 1 i art. 49 ustawy z dnia 14 czerwca 1960 r. Kodeks postępowania administracyjnego (Dz. U. z 2022 r. poz. 2000) oraz art. 414 ust. 2 oraz art. 389 pkt 1 5 ustawy z dnia 20 lipca 2017 r. Prawo wodne (Dz. U. z 2022 r., poz. 2625 ze zm.)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Zawiadamiam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3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 wszczęciu postępowania na wniosek znak: SA.271.2.2021 z dnia 22.02.2023 r. (data uzupełnienia: 20.03.2023 r.) przedłożony przez PGL Lasy Państwowe Nadleśnictwo Węgliniec z/s ul. Piłsudskiego 6, 59-940 Węgliniec w sprawie ustalenia kolejnego okresu obowiązywania pozwolenia wodnoprawnego wydanego decyzją Dyrektora Zarządu Zlewni w Lwówku Śląskim z dnia 20.05.2020 r., znak: WR.ZUZ.3.421.157.2019.EO na wykonanie urządzenia wodnego w zakresie przebudowy węzła wodnego znajdującego się w km 31+890 rzeki Czerna Mała w gm. Węgliniec oraz na usługę wodną obejmującą piętrzenie, retencjonowanie wód powierzchniowych oraz na korzystanie z tych wód znajdujących się na istniejącym zbiorniku wodnym „Staw Tartaczny" zlokalizowanym na działce nr 1584 obr. 0007 Stary Węgliniec.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Państwowe Gospodarstwo Wodne Wody Polskie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Zarząd Zlewni w Lwówku Śląskim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ul. Jaśkiewicza 24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59-600 Lwówek Śląski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T. 757824602 • E. </w:t>
      </w:r>
      <w:r>
        <w:fldChar w:fldCharType="begin"/>
      </w:r>
      <w:r>
        <w:rPr/>
        <w:instrText> HYPERLINK "mailto:zzlwowek@wody.gov.pl"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>zzlwowek@wody.gov.pl</w:t>
      </w:r>
      <w:r>
        <w:fldChar w:fldCharType="end"/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96" w:right="1169" w:bottom="360" w:left="104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5887720</wp:posOffset>
              </wp:positionH>
              <wp:positionV relativeFrom="page">
                <wp:posOffset>10365105</wp:posOffset>
              </wp:positionV>
              <wp:extent cx="892810" cy="10985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9281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1A71AC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</w:rPr>
                            <w:t>www.wody.gov.pl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63.60000000000002pt;margin-top:816.14999999999998pt;width:70.299999999999997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Calibri" w:eastAsia="Calibri" w:hAnsi="Calibri" w:cs="Calibri"/>
                        <w:color w:val="1A71AC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</w:rPr>
                      <w:t>www.wody.gov.pl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CharStyle6">
    <w:name w:val="Nagłówek lub stopka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character" w:customStyle="1" w:styleId="CharStyle9">
    <w:name w:val="Tekst treści (2)_"/>
    <w:basedOn w:val="DefaultParagraphFont"/>
    <w:link w:val="Style8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1A71AC"/>
      <w:sz w:val="19"/>
      <w:szCs w:val="19"/>
      <w:u w:val="none"/>
    </w:rPr>
  </w:style>
  <w:style w:type="character" w:customStyle="1" w:styleId="CharStyle12">
    <w:name w:val="Tekst treści (4)_"/>
    <w:basedOn w:val="DefaultParagraphFont"/>
    <w:link w:val="Style11"/>
    <w:rPr>
      <w:rFonts w:ascii="Segoe UI" w:eastAsia="Segoe UI" w:hAnsi="Segoe UI" w:cs="Segoe UI"/>
      <w:b/>
      <w:bCs/>
      <w:i w:val="0"/>
      <w:iCs w:val="0"/>
      <w:smallCaps w:val="0"/>
      <w:strike w:val="0"/>
      <w:color w:val="1A71AC"/>
      <w:sz w:val="22"/>
      <w:szCs w:val="22"/>
      <w:u w:val="none"/>
    </w:rPr>
  </w:style>
  <w:style w:type="character" w:customStyle="1" w:styleId="CharStyle14">
    <w:name w:val="Tekst treści (3)_"/>
    <w:basedOn w:val="DefaultParagraphFont"/>
    <w:link w:val="Style13"/>
    <w:rPr>
      <w:rFonts w:ascii="Calibri" w:eastAsia="Calibri" w:hAnsi="Calibri" w:cs="Calibri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after="600" w:line="271" w:lineRule="auto"/>
      <w:ind w:firstLine="40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paragraph" w:customStyle="1" w:styleId="Style5">
    <w:name w:val="Nagłówek lub stopka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paragraph" w:customStyle="1" w:styleId="Style8">
    <w:name w:val="Tekst treści (2)"/>
    <w:basedOn w:val="Normal"/>
    <w:link w:val="CharStyle9"/>
    <w:pPr>
      <w:widowControl w:val="0"/>
      <w:shd w:val="clear" w:color="auto" w:fill="auto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1A71AC"/>
      <w:sz w:val="19"/>
      <w:szCs w:val="19"/>
      <w:u w:val="none"/>
    </w:rPr>
  </w:style>
  <w:style w:type="paragraph" w:customStyle="1" w:styleId="Style11">
    <w:name w:val="Tekst treści (4)"/>
    <w:basedOn w:val="Normal"/>
    <w:link w:val="CharStyle12"/>
    <w:pPr>
      <w:widowControl w:val="0"/>
      <w:shd w:val="clear" w:color="auto" w:fill="auto"/>
      <w:spacing w:after="400"/>
      <w:ind w:left="1220"/>
    </w:pPr>
    <w:rPr>
      <w:rFonts w:ascii="Segoe UI" w:eastAsia="Segoe UI" w:hAnsi="Segoe UI" w:cs="Segoe UI"/>
      <w:b/>
      <w:bCs/>
      <w:i w:val="0"/>
      <w:iCs w:val="0"/>
      <w:smallCaps w:val="0"/>
      <w:strike w:val="0"/>
      <w:color w:val="1A71AC"/>
      <w:sz w:val="22"/>
      <w:szCs w:val="22"/>
      <w:u w:val="none"/>
    </w:rPr>
  </w:style>
  <w:style w:type="paragraph" w:customStyle="1" w:styleId="Style13">
    <w:name w:val="Tekst treści (3)"/>
    <w:basedOn w:val="Normal"/>
    <w:link w:val="CharStyle14"/>
    <w:pPr>
      <w:widowControl w:val="0"/>
      <w:shd w:val="clear" w:color="auto" w:fill="auto"/>
      <w:spacing w:after="100" w:line="319" w:lineRule="auto"/>
      <w:jc w:val="center"/>
    </w:pPr>
    <w:rPr>
      <w:rFonts w:ascii="Calibri" w:eastAsia="Calibri" w:hAnsi="Calibri" w:cs="Calibri"/>
      <w:b/>
      <w:bCs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</file>