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21AC" w:rsidRDefault="00000000">
      <w:pPr>
        <w:pStyle w:val="Teksttreci20"/>
        <w:spacing w:after="0"/>
      </w:pPr>
      <w:r>
        <w:t>Elektronicznie podpisany przez:</w:t>
      </w:r>
    </w:p>
    <w:p w:rsidR="007421AC" w:rsidRDefault="00000000">
      <w:pPr>
        <w:pStyle w:val="Teksttreci20"/>
        <w:spacing w:after="380"/>
      </w:pPr>
      <w:r>
        <w:t>Magdalena Macias dnia 21 kwietnia 2023 r.</w:t>
      </w:r>
    </w:p>
    <w:p w:rsidR="007421AC" w:rsidRDefault="00000000">
      <w:pPr>
        <w:pStyle w:val="Teksttreci0"/>
        <w:spacing w:after="240" w:line="257" w:lineRule="auto"/>
        <w:jc w:val="center"/>
      </w:pPr>
      <w:r>
        <w:rPr>
          <w:b/>
          <w:bCs/>
        </w:rPr>
        <w:t>Uchwała nr 1/36/2023</w:t>
      </w:r>
      <w:r>
        <w:rPr>
          <w:b/>
          <w:bCs/>
        </w:rPr>
        <w:br/>
        <w:t>Składu Orzekającego Regionalnej Izby Obrachunkowej we Wrocławiu</w:t>
      </w:r>
      <w:r>
        <w:rPr>
          <w:b/>
          <w:bCs/>
        </w:rPr>
        <w:br/>
        <w:t>z dnia 21 kwietnia 2023 r.</w:t>
      </w:r>
    </w:p>
    <w:p w:rsidR="007421AC" w:rsidRDefault="00000000">
      <w:pPr>
        <w:pStyle w:val="Nagwek10"/>
        <w:keepNext/>
        <w:keepLines/>
        <w:spacing w:after="560" w:line="257" w:lineRule="auto"/>
      </w:pPr>
      <w:r>
        <w:rPr>
          <w:noProof/>
        </w:rPr>
        <mc:AlternateContent>
          <mc:Choice Requires="wps">
            <w:drawing>
              <wp:anchor distT="0" distB="564515" distL="12700" distR="12700" simplePos="0" relativeHeight="125829378" behindDoc="0" locked="0" layoutInCell="1" allowOverlap="1">
                <wp:simplePos x="0" y="0"/>
                <wp:positionH relativeFrom="page">
                  <wp:posOffset>4951730</wp:posOffset>
                </wp:positionH>
                <wp:positionV relativeFrom="paragraph">
                  <wp:posOffset>609600</wp:posOffset>
                </wp:positionV>
                <wp:extent cx="1945640" cy="70167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7016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21AC" w:rsidRDefault="007421AC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9.9pt;margin-top:48pt;width:153.2pt;height:55.25pt;z-index:125829378;visibility:visible;mso-wrap-style:square;mso-wrap-distance-left:1pt;mso-wrap-distance-top:0;mso-wrap-distance-right:1pt;mso-wrap-distance-bottom:44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" filled="f" stroked="f">
                <v:textbox inset="0,0,0,0">
                  <w:txbxContent>
                    <w:p w:rsidR="007421AC" w:rsidRDefault="007421AC">
                      <w:pPr>
                        <w:pStyle w:val="Teksttreci3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21715" distB="0" distL="72390" distR="851535" simplePos="0" relativeHeight="125829380" behindDoc="0" locked="0" layoutInCell="1" allowOverlap="1">
                <wp:simplePos x="0" y="0"/>
                <wp:positionH relativeFrom="page">
                  <wp:posOffset>5011420</wp:posOffset>
                </wp:positionH>
                <wp:positionV relativeFrom="paragraph">
                  <wp:posOffset>1631315</wp:posOffset>
                </wp:positionV>
                <wp:extent cx="1047115" cy="2444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244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21AC" w:rsidRDefault="007421AC">
                            <w:pPr>
                              <w:pStyle w:val="Teksttreci20"/>
                              <w:spacing w:after="0" w:line="240" w:lineRule="auto"/>
                              <w:ind w:left="0"/>
                              <w:rPr>
                                <w:sz w:val="11"/>
                                <w:szCs w:val="11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394.6pt;margin-top:128.45pt;width:82.45pt;height:19.25pt;z-index:125829380;visibility:visible;mso-wrap-style:square;mso-wrap-distance-left:5.7pt;mso-wrap-distance-top:80.45pt;mso-wrap-distance-right:6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" filled="f" stroked="f">
                <v:textbox inset="0,0,0,0">
                  <w:txbxContent>
                    <w:p w:rsidR="007421AC" w:rsidRDefault="007421AC">
                      <w:pPr>
                        <w:pStyle w:val="Teksttreci20"/>
                        <w:spacing w:after="0" w:line="240" w:lineRule="auto"/>
                        <w:ind w:left="0"/>
                        <w:rPr>
                          <w:sz w:val="11"/>
                          <w:szCs w:val="11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t>w sprawie opinii o przedłożonym przez Burmistrza Gminy i Miasta Węgliniec sprawozdaniu</w:t>
      </w:r>
      <w:r>
        <w:br/>
        <w:t>z wykonania budżetu Gminy Węgliniec za 2022 rok</w:t>
      </w:r>
      <w:bookmarkEnd w:id="0"/>
    </w:p>
    <w:p w:rsidR="007421AC" w:rsidRDefault="00000000">
      <w:pPr>
        <w:pStyle w:val="Teksttreci0"/>
        <w:spacing w:after="100"/>
        <w:ind w:firstLine="400"/>
      </w:pPr>
      <w:r>
        <w:t>Na podstawie art. 13 pkt 5 w związku z art. 19 ust. 2 ustawy z dnia 7 izbach obrachunkowych (</w:t>
      </w:r>
      <w:proofErr w:type="spellStart"/>
      <w:r>
        <w:t>Dz.ŁJ</w:t>
      </w:r>
      <w:proofErr w:type="spellEnd"/>
      <w:r>
        <w:t>. z 2022 r. poz. 1668), Skład Orzekający R Wrocławiu, w osobach:</w:t>
      </w:r>
    </w:p>
    <w:p w:rsidR="007421AC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0"/>
      </w:pPr>
      <w:r>
        <w:t>Magdalena Macias — przewodnicząca,</w:t>
      </w:r>
    </w:p>
    <w:p w:rsidR="007421AC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0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7421AC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100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7421AC" w:rsidRDefault="00000000">
      <w:pPr>
        <w:pStyle w:val="Nagwek10"/>
        <w:keepNext/>
        <w:keepLines/>
        <w:spacing w:after="180" w:line="252" w:lineRule="auto"/>
      </w:pPr>
      <w:bookmarkStart w:id="1" w:name="bookmark2"/>
      <w:r>
        <w:t>wydaj e opinię pozytywną</w:t>
      </w:r>
      <w:bookmarkEnd w:id="1"/>
    </w:p>
    <w:p w:rsidR="007421AC" w:rsidRDefault="00000000">
      <w:pPr>
        <w:pStyle w:val="Teksttreci0"/>
        <w:spacing w:after="340"/>
        <w:jc w:val="both"/>
      </w:pPr>
      <w:r>
        <w:t>o przedłożonym przez Burmistrza Gminy i Miasta Węgliniec sprawozdaniu z wykonania budżetu Gminy Węgliniec za 2022 rok.</w:t>
      </w:r>
    </w:p>
    <w:p w:rsidR="007421AC" w:rsidRDefault="00000000">
      <w:pPr>
        <w:pStyle w:val="Nagwek10"/>
        <w:keepNext/>
        <w:keepLines/>
        <w:spacing w:after="180" w:line="252" w:lineRule="auto"/>
      </w:pPr>
      <w:bookmarkStart w:id="2" w:name="bookmark4"/>
      <w:r>
        <w:t>Uzasadnienie</w:t>
      </w:r>
      <w:bookmarkEnd w:id="2"/>
    </w:p>
    <w:p w:rsidR="007421AC" w:rsidRDefault="00000000">
      <w:pPr>
        <w:pStyle w:val="Teksttreci0"/>
        <w:spacing w:after="100"/>
        <w:ind w:firstLine="400"/>
        <w:jc w:val="both"/>
      </w:pPr>
      <w:r>
        <w:t xml:space="preserve">Stosownie do przepisów art. 267 ust. 1 pkt 1 i ust. 3 ustawy z dnia 27 sierpnia 2009 r. o finansach publicznych (Dz.U. z 2022 r. poz. 1634, </w:t>
      </w:r>
      <w:proofErr w:type="spellStart"/>
      <w:r>
        <w:t>zpóźn</w:t>
      </w:r>
      <w:proofErr w:type="spellEnd"/>
      <w:r>
        <w:t>. zm.) wójt gminy (burmistrz, prezydent), w terminie do dnia 31 marca roku następującego po roku budżetowym, przedstawia radzie gminy oraz regionalnej izbie obrachunkowej sprawozdanie roczne z wykonania budżetu gminy, zawierające zestawienie dochodów i wydatków wynikające z zamknięć rachunków budżetu gminy, w szczegółowości nie mniejszej niż w uchwale budżetowej.</w:t>
      </w:r>
    </w:p>
    <w:p w:rsidR="007421AC" w:rsidRDefault="00000000">
      <w:pPr>
        <w:pStyle w:val="Teksttreci0"/>
        <w:spacing w:after="100" w:line="257" w:lineRule="auto"/>
        <w:ind w:firstLine="400"/>
        <w:jc w:val="both"/>
      </w:pPr>
      <w:r>
        <w:t>Skład Orzekający wydał niniejszą opinię na podstawie analizy danych i informacji zawartych w sprawozdaniach z wykonania procesów gromadzenia środków publicznych i ich rozdysponowania (o symbolu Rb) sporządzonych za okres od początku roku do 31 grudnia 2022 r. oraz informacji zawartych w przedłożonym sprawozdaniu z wykonania budżetu za 2022 rok.</w:t>
      </w:r>
    </w:p>
    <w:p w:rsidR="007421AC" w:rsidRDefault="00000000">
      <w:pPr>
        <w:pStyle w:val="Teksttreci0"/>
        <w:spacing w:after="240" w:line="240" w:lineRule="auto"/>
        <w:ind w:firstLine="400"/>
        <w:jc w:val="both"/>
      </w:pPr>
      <w:r>
        <w:t>Badając pod względem merytorycznym sprawozdanie z wykonania budżetu za 2022 rok, Skład Orzekający stwierdził, co następuje: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00"/>
        <w:ind w:left="380" w:hanging="380"/>
        <w:jc w:val="both"/>
      </w:pPr>
      <w:r>
        <w:t>Plan dochodów i wydatków budżetowych wykazany w sprawozdaniu uwzględnia zmiany wynikające z uchwał i zarządzeń organów gminy.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80"/>
      </w:pPr>
      <w:r>
        <w:t>Plan i wykonanie subwencji ogólnej jest zgodne z wielkościami określonymi przez Ministra Finansów.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80"/>
        <w:ind w:left="380" w:hanging="380"/>
        <w:jc w:val="both"/>
      </w:pPr>
      <w:r>
        <w:t>Dochody budżetowe ogółem za 2022 rok zrealizowano w wysokości 54.371.045,10 zł, co w stosunku do zaplanowanych wielkości wynosi 100,58%. Dochody bieżące zrealizowano w kwocie 50.885.686,94 zł, co stanowi 100,27% wielkości planowanej, a dochody majątkowe w kwocie 3.485.358,16 zł, co stanowi 105,28% planu, w tym dochody ze sprzedaży majątku stanowią 517.138,90 zł tj. 124,91% kwoty planowanej. Przedstawiono zaległości wobec budżetu oraz działania podejmowane w celu ich windykacji. Przedstawiono obszernie stan zaległości wobec budżetu, podejmowane działania oraz skutki obniżenia górnych stawek podatkowych, zastosowanych ulg i zwolnień.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80" w:line="254" w:lineRule="auto"/>
        <w:ind w:left="380" w:hanging="380"/>
        <w:jc w:val="both"/>
      </w:pPr>
      <w:r>
        <w:t>Wydatki zrealizowano w kwocie 55.657.310,69 zł, co w stosunku do planu wynosi 89,03%, w tym wydatki bieżące w kwocie 45.232.113,80 zł, co stanowi 92,26% planu, a wydatki majątkowe w kwocie 10.425.196,89 zł, co stanowi 77,29% planu. W sprawozdaniu omówiono realizację wydatków bieżących oraz wydatków inwestycyjnych w odniesieniu do poszczególnych zadań.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80" w:line="240" w:lineRule="auto"/>
        <w:ind w:left="380" w:hanging="380"/>
        <w:jc w:val="both"/>
        <w:sectPr w:rsidR="007421AC">
          <w:footerReference w:type="default" r:id="rId7"/>
          <w:pgSz w:w="11900" w:h="16840"/>
          <w:pgMar w:top="500" w:right="998" w:bottom="744" w:left="1379" w:header="72" w:footer="3" w:gutter="0"/>
          <w:pgNumType w:start="1"/>
          <w:cols w:space="720"/>
          <w:noEndnote/>
          <w:docGrid w:linePitch="360"/>
        </w:sectPr>
      </w:pPr>
      <w:r>
        <w:t>W wyniku analizy sprawozdań „Rb-27S o dochodach budżetowych” oraz „Rb-28S o wydatkach budżetowych” stwierdzono, że:</w:t>
      </w:r>
    </w:p>
    <w:p w:rsidR="007421AC" w:rsidRDefault="00000000">
      <w:pPr>
        <w:pStyle w:val="Teksttreci0"/>
        <w:numPr>
          <w:ilvl w:val="0"/>
          <w:numId w:val="3"/>
        </w:numPr>
        <w:tabs>
          <w:tab w:val="left" w:pos="618"/>
        </w:tabs>
        <w:spacing w:line="254" w:lineRule="auto"/>
        <w:ind w:left="420" w:firstLine="40"/>
        <w:jc w:val="both"/>
      </w:pPr>
      <w:r>
        <w:lastRenderedPageBreak/>
        <w:t>opłaty za wydane zezwolenia na sprzedaż napojów alkoholowych określone w ustawie z dnia 26 października 1982 r. o wychowaniu w trzeźwości i przeciwdziałaniu alkoholizmowi (Dz.U. z 2023 r. poz. 165 ze zm.) zaplanowane w kwocie 243.000,00 zł zrealizowano w wysokości 252.421,55 zł, co stanowi 103,88% planu;</w:t>
      </w:r>
    </w:p>
    <w:p w:rsidR="007421AC" w:rsidRDefault="00000000">
      <w:pPr>
        <w:pStyle w:val="Teksttreci0"/>
        <w:numPr>
          <w:ilvl w:val="0"/>
          <w:numId w:val="3"/>
        </w:numPr>
        <w:tabs>
          <w:tab w:val="left" w:pos="614"/>
        </w:tabs>
        <w:spacing w:line="240" w:lineRule="auto"/>
        <w:ind w:left="420" w:firstLine="40"/>
        <w:jc w:val="both"/>
      </w:pPr>
      <w:r>
        <w:t>wydatki na realizację gminnego programu profilaktyki i rozwiązywania problemów alkoholowych wyniosły 236.820,10 zł, co stanowi 90,21% planu;</w:t>
      </w:r>
    </w:p>
    <w:p w:rsidR="007421AC" w:rsidRDefault="00000000">
      <w:pPr>
        <w:pStyle w:val="Teksttreci0"/>
        <w:numPr>
          <w:ilvl w:val="0"/>
          <w:numId w:val="3"/>
        </w:numPr>
        <w:tabs>
          <w:tab w:val="left" w:pos="614"/>
        </w:tabs>
        <w:spacing w:line="257" w:lineRule="auto"/>
        <w:ind w:left="420" w:firstLine="40"/>
        <w:jc w:val="both"/>
      </w:pPr>
      <w:r>
        <w:t>wydatki związane z realizacją programu zwalczania narkomanii wyniosły 4.850,00 zł, co stanowi 97% planu; w informacji omówiono realizację zadań z gminnego programu profilaktyki i przeciwdziałania alkoholizmowi oraz zwalczania narkomanii;</w:t>
      </w:r>
    </w:p>
    <w:p w:rsidR="007421AC" w:rsidRDefault="00000000">
      <w:pPr>
        <w:pStyle w:val="Teksttreci0"/>
        <w:numPr>
          <w:ilvl w:val="0"/>
          <w:numId w:val="3"/>
        </w:numPr>
        <w:tabs>
          <w:tab w:val="left" w:pos="614"/>
        </w:tabs>
        <w:spacing w:line="257" w:lineRule="auto"/>
        <w:ind w:left="420" w:firstLine="40"/>
        <w:jc w:val="both"/>
      </w:pPr>
      <w:r>
        <w:t>dochody uzyskane z opłat i kar za korzystanie ze środowiska zrealizowano w kwocie 2.520,08 zł, na finansowanie zadań związanych z ochroną środowiska wydatkowano 50.000,00 zł;</w:t>
      </w:r>
    </w:p>
    <w:p w:rsidR="007421AC" w:rsidRDefault="00000000">
      <w:pPr>
        <w:pStyle w:val="Teksttreci0"/>
        <w:numPr>
          <w:ilvl w:val="0"/>
          <w:numId w:val="3"/>
        </w:numPr>
        <w:tabs>
          <w:tab w:val="left" w:pos="614"/>
        </w:tabs>
        <w:ind w:left="420" w:firstLine="40"/>
        <w:jc w:val="both"/>
      </w:pPr>
      <w:r>
        <w:t>dochody uzyskane z opłat za gospodarowanie odpadami komunalnymi wyniosły 2.722.349,10 zł, co stanowi 94,43% kwoty planowanej; wydatki związane z gospodarką odpadami stanowiły kwotę 2.876.581,49 zł, tj. 83,31 % kwoty planowanej.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ind w:left="400" w:hanging="400"/>
        <w:jc w:val="both"/>
      </w:pPr>
      <w:r>
        <w:t xml:space="preserve">W sprawozdaniu przedstawiono wykonanie przychodów i kosztów samorządowego zakładu budżetowego a także wykonanie dochodów rachunków dochodów jednostek, o których mowa w art. 223 </w:t>
      </w:r>
      <w:proofErr w:type="spellStart"/>
      <w:r>
        <w:t>ust.l</w:t>
      </w:r>
      <w:proofErr w:type="spellEnd"/>
      <w:r>
        <w:t xml:space="preserve"> </w:t>
      </w:r>
      <w:proofErr w:type="spellStart"/>
      <w:r>
        <w:t>ufp</w:t>
      </w:r>
      <w:proofErr w:type="spellEnd"/>
      <w:r>
        <w:t xml:space="preserve"> oraz wydatków nimi finansowanych.</w:t>
      </w:r>
    </w:p>
    <w:p w:rsidR="007421AC" w:rsidRDefault="00000000">
      <w:pPr>
        <w:pStyle w:val="Teksttreci0"/>
        <w:spacing w:line="257" w:lineRule="auto"/>
        <w:jc w:val="both"/>
      </w:pPr>
      <w:r>
        <w:t>W wyniku analizy sprawozdania „Rb-30S - z wykonania planów finansowych samorządowych zakładów budżetowych”, w Zakładzie Usług Komunalnych w Węglińcu stwierdzono ujemny stanu środków obrotowych, który na 31.12.2022 r. stanowił kwotę 25.770,04 zł przy dodatnim stanie na koniec 2021 roku wynoszącym 196.460,00 zł. W zakładzie wystąpiły zobowiązania wymagalne z tytułu niezapłaconego podatku od nieruchomości w kwocie 68.718,00 zł. Gmina w styczniu 2023 r. umorzyła w całości to zobowiązanie.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jc w:val="both"/>
      </w:pPr>
      <w:r>
        <w:t>W wyniku realizacji dochodów i wydatków budżetu miasta za 2022 rok powstał deficyt w kwocie 1.286.265,59 zł, przy planowanym w kwocie 8.457.768,29 zł. Gmina w 2022 roku nie zaciągała długoterminowych kredytów i pożyczek oraz nie emitowała obligacji. Gmina dokonała spłaty wcześniej zaciągniętych kredytów i pożyczek w łącznej kwocie 1.216.400,00 zł. Zobowiązania z tytułu zaciągniętych kredytów i pożyczek długoterminowych na 31.12.2022 roku stanowiły kwotę 11.983.429,00 zł. Gmina posiadała zobowiązania wymagalne w kwocie 68.718,00 zł, które w całości stanowiły zobowiązania Zakładu Usług Komunalnych w Węglińcu. Gmina nie posiadała zobowiązań warunkowych z tytułu poręczeń udzielonych innym podmiotom wynosiły.</w:t>
      </w:r>
    </w:p>
    <w:p w:rsidR="007421AC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260"/>
        <w:ind w:left="400" w:hanging="400"/>
        <w:jc w:val="both"/>
      </w:pPr>
      <w:r>
        <w:t xml:space="preserve">Wynik operacyjny budżetu za 2022 rok, stanowiący różnicę pomiędzy dochodami bieżącymi i wydatkami bieżącymi jest wielkością dodatnią i wynosi 5.653.573,14 zł. Oznacza to, że zachowany został wymóg określony przepisami art. 242 ust. 2 </w:t>
      </w:r>
      <w:proofErr w:type="spellStart"/>
      <w:r>
        <w:t>ufp</w:t>
      </w:r>
      <w:proofErr w:type="spellEnd"/>
      <w:r>
        <w:t>.</w:t>
      </w:r>
    </w:p>
    <w:p w:rsidR="007421AC" w:rsidRDefault="00000000">
      <w:pPr>
        <w:pStyle w:val="Teksttreci0"/>
        <w:spacing w:after="120"/>
        <w:ind w:firstLine="460"/>
        <w:jc w:val="both"/>
      </w:pPr>
      <w:r>
        <w:t>Biorąc powyższe pod uwagę Skład Orzekający Regionalnej Izby Obrachunkowej we Wrocławiu postanowił wydać opinię pozytywną o sprawozdaniu z wykonania budżetu Gminy i Miasta Węgliniec za 2022 rok. Jednocześnie wskazuje się, że ocena gospodarki środkami publicznymi pod kątem celowości i gospodarności należy do organu stanowiącego.</w:t>
      </w:r>
    </w:p>
    <w:p w:rsidR="007421AC" w:rsidRDefault="00000000">
      <w:pPr>
        <w:pStyle w:val="Teksttreci0"/>
        <w:spacing w:after="480" w:line="240" w:lineRule="auto"/>
        <w:ind w:firstLine="460"/>
        <w:jc w:val="both"/>
      </w:pPr>
      <w:r>
        <w:t>Od niniejszej uchwały przysługuje zgodnie z art. 20 ust. 1 ustawy o regionalnych izbach obrachunkowych odwołanie do Kolegium Regionalnej Izby Obrachunkowej we Wrocławiu w terminie 14 dni od dnia doręczenia uchwały.</w:t>
      </w:r>
    </w:p>
    <w:p w:rsidR="007421AC" w:rsidRDefault="00000000">
      <w:pPr>
        <w:pStyle w:val="Teksttreci0"/>
        <w:spacing w:after="0"/>
        <w:jc w:val="center"/>
      </w:pPr>
      <w:r>
        <w:t>Przewodnicząca</w:t>
      </w:r>
    </w:p>
    <w:p w:rsidR="007421AC" w:rsidRDefault="00FC4F62" w:rsidP="00FC4F62">
      <w:pPr>
        <w:pStyle w:val="Teksttreci0"/>
        <w:spacing w:after="260"/>
      </w:pPr>
      <w:r>
        <w:t xml:space="preserve">                                                                               </w:t>
      </w:r>
      <w:r w:rsidR="00000000">
        <w:t>Składu Orzekającego</w:t>
      </w:r>
    </w:p>
    <w:p w:rsidR="007421AC" w:rsidRDefault="00000000">
      <w:pPr>
        <w:pStyle w:val="Teksttreci0"/>
        <w:jc w:val="center"/>
      </w:pPr>
      <w:r>
        <w:t>Magdalena Macias</w:t>
      </w:r>
    </w:p>
    <w:sectPr w:rsidR="007421AC">
      <w:headerReference w:type="default" r:id="rId8"/>
      <w:footerReference w:type="default" r:id="rId9"/>
      <w:pgSz w:w="11900" w:h="16840"/>
      <w:pgMar w:top="1406" w:right="1004" w:bottom="1406" w:left="13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4051" w:rsidRDefault="00D84051">
      <w:r>
        <w:separator/>
      </w:r>
    </w:p>
  </w:endnote>
  <w:endnote w:type="continuationSeparator" w:id="0">
    <w:p w:rsidR="00D84051" w:rsidRDefault="00D84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21A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10220325</wp:posOffset>
              </wp:positionV>
              <wp:extent cx="2180590" cy="8255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059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421AC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Id: 66C3182F-6B25-4108-AD88-52366B444B7E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71.5pt;margin-top:804.75pt;width:171.7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" filled="f" stroked="f">
              <v:textbox style="mso-fit-shape-to-text:t" inset="0,0,0,0">
                <w:txbxContent>
                  <w:p w:rsidR="007421AC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Id: 66C3182F-6B25-4108-AD88-52366B444B7E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21A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10192385</wp:posOffset>
              </wp:positionV>
              <wp:extent cx="2183130" cy="8699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3130" cy="869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421AC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Id: 66C3182F-6B25-4108-AD88-52366B444B7E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71.4pt;margin-top:802.55pt;width:171.9pt;height:6.8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" filled="f" stroked="f">
              <v:textbox style="mso-fit-shape-to-text:t" inset="0,0,0,0">
                <w:txbxContent>
                  <w:p w:rsidR="007421AC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Id: 66C3182F-6B25-4108-AD88-52366B444B7E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4051" w:rsidRDefault="00D84051"/>
  </w:footnote>
  <w:footnote w:type="continuationSeparator" w:id="0">
    <w:p w:rsidR="00D84051" w:rsidRDefault="00D840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21A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3855720</wp:posOffset>
              </wp:positionH>
              <wp:positionV relativeFrom="page">
                <wp:posOffset>319405</wp:posOffset>
              </wp:positionV>
              <wp:extent cx="64135" cy="10287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421AC" w:rsidRDefault="00000000">
                          <w:pPr>
                            <w:pStyle w:val="Nagweklubstopka20"/>
                          </w:pPr>
                          <w: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303.6pt;margin-top:25.15pt;width:5.05pt;height:8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" filled="f" stroked="f">
              <v:textbox style="mso-fit-shape-to-text:t" inset="0,0,0,0">
                <w:txbxContent>
                  <w:p w:rsidR="007421AC" w:rsidRDefault="00000000">
                    <w:pPr>
                      <w:pStyle w:val="Nagweklubstopka20"/>
                    </w:pPr>
                    <w: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A76E8"/>
    <w:multiLevelType w:val="multilevel"/>
    <w:tmpl w:val="0422EE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796A0A"/>
    <w:multiLevelType w:val="multilevel"/>
    <w:tmpl w:val="9412F9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E024B7F"/>
    <w:multiLevelType w:val="multilevel"/>
    <w:tmpl w:val="FB1E59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6472308">
    <w:abstractNumId w:val="1"/>
  </w:num>
  <w:num w:numId="2" w16cid:durableId="784620994">
    <w:abstractNumId w:val="0"/>
  </w:num>
  <w:num w:numId="3" w16cid:durableId="818888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1AC"/>
    <w:rsid w:val="007421AC"/>
    <w:rsid w:val="00D84051"/>
    <w:rsid w:val="00FC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4B5AD"/>
  <w15:docId w15:val="{2E4D4637-8DB4-468A-9F02-654D19FF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95A77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E95A77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00" w:line="25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E95A77"/>
      <w:sz w:val="28"/>
      <w:szCs w:val="2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color w:val="E95A77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after="190" w:line="360" w:lineRule="auto"/>
      <w:ind w:left="7760"/>
    </w:pPr>
    <w:rPr>
      <w:rFonts w:ascii="Arial" w:eastAsia="Arial" w:hAnsi="Arial" w:cs="Arial"/>
      <w:b/>
      <w:bCs/>
      <w:sz w:val="10"/>
      <w:szCs w:val="1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70" w:line="254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925</Words>
  <Characters>5552</Characters>
  <Application>Microsoft Office Word</Application>
  <DocSecurity>0</DocSecurity>
  <Lines>46</Lines>
  <Paragraphs>12</Paragraphs>
  <ScaleCrop>false</ScaleCrop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2023-05-08T11:07:00Z</dcterms:created>
  <dcterms:modified xsi:type="dcterms:W3CDTF">2023-05-08T11:08:00Z</dcterms:modified>
</cp:coreProperties>
</file>