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1C2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559435</wp:posOffset>
                </wp:positionH>
                <wp:positionV relativeFrom="paragraph">
                  <wp:posOffset>12700</wp:posOffset>
                </wp:positionV>
                <wp:extent cx="1410970" cy="5702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70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81C2B" w:rsidRDefault="00681C2B">
                            <w:pPr>
                              <w:pStyle w:val="Teksttreci20"/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4.05pt;margin-top:1pt;width:111.1pt;height:44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GubgEAANoCAAAOAAAAZHJzL2Uyb0RvYy54bWysUstOwzAQvCPxD5bvNGl5FKImlVBVhIQA&#10;qfABjmM3lmKvZZsm/XvWJm0R3BCXzXjXnp2dzWI56I7shPMKTEmnk5wSYTg0ymxL+v62vrilxAdm&#10;GtaBESXdC0+X1fnZoreFmEELXSMcQRLji96WtA3BFlnmeSs08xOwwmBRgtMs4NFts8axHtl1l83y&#10;/CbrwTXWARfeY3b1VaRV4pdS8PAipReBdCVFbSFFl2IdY1YtWLF1zLaKjzLYH1Ropgw2PVKtWGDk&#10;w6lfVFpxBx5kmHDQGUipuEgz4DTT/Mc0m5ZZkWZBc7w92uT/j5Y/7zb21ZEw3MOAC4yG9NYXHpNx&#10;nkE6Hb+olGAdLdwfbRNDIDw+uprmd3Mscaxdz/PZZfI1O722zocHAZpEUFKHa0lusd2TD9gRrx6u&#10;xGYG1qrrYv4kJaIw1MOor4Zmj7K7R4NmxMUegDuAegQHGjQwNRqXHTf0/ZyanX7J6hMAAP//AwBQ&#10;SwMEFAAGAAgAAAAhACUYLEbdAAAABwEAAA8AAABkcnMvZG93bnJldi54bWxMj8FOwzAQRO9I/Qdr&#10;kbhRO61UpSGbqqrghIRIw4GjE2+TqPE6xG4b/h5zguNoRjNv8t1sB3GlyfeOEZKlAkHcONNzi/BR&#10;vTymIHzQbPTgmBC+ycOuWNzlOjPuxiVdj6EVsYR9phG6EMZMSt90ZLVfupE4eic3WR2inFppJn2L&#10;5XaQK6U20uqe40KnRzp01JyPF4uw/+Tyuf96q9/LU9lX1Vbx6+aM+HA/759ABJrDXxh+8SM6FJGp&#10;dhc2XgwIaZrEJMIqPor2OlFrEDXCNklBFrn8z1/8AAAA//8DAFBLAQItABQABgAIAAAAIQC2gziS&#10;/gAAAOEBAAATAAAAAAAAAAAAAAAAAAAAAABbQ29udGVudF9UeXBlc10ueG1sUEsBAi0AFAAGAAgA&#10;AAAhADj9If/WAAAAlAEAAAsAAAAAAAAAAAAAAAAALwEAAF9yZWxzLy5yZWxzUEsBAi0AFAAGAAgA&#10;AAAhAKbIka5uAQAA2gIAAA4AAAAAAAAAAAAAAAAALgIAAGRycy9lMm9Eb2MueG1sUEsBAi0AFAAG&#10;AAgAAAAhACUYLEbdAAAABwEAAA8AAAAAAAAAAAAAAAAAyAMAAGRycy9kb3ducmV2LnhtbFBLBQYA&#10;AAAABAAEAPMAAADSBAAAAAA=&#10;" filled="f" stroked="f">
                <v:textbox inset="0,0,0,0">
                  <w:txbxContent>
                    <w:p w:rsidR="00681C2B" w:rsidRDefault="00681C2B">
                      <w:pPr>
                        <w:pStyle w:val="Teksttreci20"/>
                        <w:spacing w:after="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681C2B" w:rsidRDefault="00000000">
      <w:pPr>
        <w:pStyle w:val="Teksttreci20"/>
        <w:spacing w:after="0" w:line="223" w:lineRule="auto"/>
      </w:pPr>
      <w:r>
        <w:rPr>
          <w:b/>
          <w:bCs/>
          <w:sz w:val="36"/>
          <w:szCs w:val="36"/>
        </w:rPr>
        <w:t>ZARZĄDZENIE nr 46/2022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 16.05.2022r.</w:t>
      </w:r>
    </w:p>
    <w:p w:rsidR="00681C2B" w:rsidRDefault="00000000">
      <w:pPr>
        <w:pStyle w:val="Teksttreci20"/>
        <w:spacing w:after="320"/>
        <w:jc w:val="left"/>
      </w:pPr>
      <w:r>
        <w:t>w sprawie wprowadzenia Instrukcji obiegu, kontroli i archiwizowania dokumentów finansowo- księgowych w Urzędzie Gminy i Miasta Węgliniec</w:t>
      </w:r>
    </w:p>
    <w:p w:rsidR="00681C2B" w:rsidRDefault="00000000">
      <w:pPr>
        <w:pStyle w:val="Teksttreci0"/>
        <w:spacing w:after="420" w:line="262" w:lineRule="auto"/>
        <w:jc w:val="both"/>
      </w:pPr>
      <w:r>
        <w:t>Na podstawie art. 10 ust. 2 ustawy z dnia 29 wrześnial994r. o rachunkowości (</w:t>
      </w:r>
      <w:proofErr w:type="spellStart"/>
      <w:r>
        <w:t>t.j</w:t>
      </w:r>
      <w:proofErr w:type="spellEnd"/>
      <w:r>
        <w:t>. Dz. U. z 202Ir. poz. 217), szczególnych ustaleń zawartych w art.40 ustawy z dnia 27 sierpnia 2009r. o finansach publicznych (</w:t>
      </w:r>
      <w:proofErr w:type="spellStart"/>
      <w:r>
        <w:t>t.j</w:t>
      </w:r>
      <w:proofErr w:type="spellEnd"/>
      <w:r>
        <w:t>. Dz.U. z 202Ir., poz.305) oraz przepisów rozdziału 2 Rozporządzenia Ministra Rozwoju i Finansów z dnia 13 września 2017 r.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 (</w:t>
      </w:r>
      <w:proofErr w:type="spellStart"/>
      <w:r>
        <w:t>t.j</w:t>
      </w:r>
      <w:proofErr w:type="spellEnd"/>
      <w:r>
        <w:t>. Dz.U. z 2020r. poz. 342)</w:t>
      </w:r>
    </w:p>
    <w:p w:rsidR="00681C2B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zarządzam, co następuje:</w:t>
      </w:r>
    </w:p>
    <w:p w:rsidR="00681C2B" w:rsidRDefault="00681C2B">
      <w:pPr>
        <w:pStyle w:val="Teksttreci20"/>
        <w:numPr>
          <w:ilvl w:val="0"/>
          <w:numId w:val="1"/>
        </w:numPr>
        <w:spacing w:after="220"/>
      </w:pPr>
    </w:p>
    <w:p w:rsidR="00681C2B" w:rsidRDefault="00000000">
      <w:pPr>
        <w:pStyle w:val="Teksttreci0"/>
        <w:spacing w:after="320" w:line="240" w:lineRule="auto"/>
        <w:jc w:val="both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Wprowadza się Instrukcję obiegu, kontroli i archiwizowania dokumentów finansowo- księgowych w Urzędzie Gminy i Miasta Węgliniec stanowiącą Załącznik do niniejszego Zarządzenia.</w:t>
      </w:r>
    </w:p>
    <w:p w:rsidR="00681C2B" w:rsidRDefault="00681C2B">
      <w:pPr>
        <w:pStyle w:val="Teksttreci20"/>
        <w:numPr>
          <w:ilvl w:val="0"/>
          <w:numId w:val="1"/>
        </w:numPr>
        <w:spacing w:after="220"/>
      </w:pPr>
    </w:p>
    <w:p w:rsidR="00681C2B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Traci moc załącznik nr 2 do Zarządzenia nr 9/2004 Burmistrza Gminy i Miasta Węgliniec z dnia 30.04.2004r. w sprawie przepisów wewnętrznych regulujących gospodarkę finansową - Instrukcja obiegu, kontroli i archiwizowania dokumentów finansowo-księgowych w Urzędzie Gminy i Miasta Węgliniec</w:t>
      </w:r>
    </w:p>
    <w:p w:rsidR="00681C2B" w:rsidRDefault="00681C2B">
      <w:pPr>
        <w:pStyle w:val="Teksttreci20"/>
        <w:numPr>
          <w:ilvl w:val="0"/>
          <w:numId w:val="1"/>
        </w:numPr>
        <w:spacing w:after="220"/>
      </w:pPr>
    </w:p>
    <w:p w:rsidR="00681C2B" w:rsidRDefault="00000000">
      <w:pPr>
        <w:pStyle w:val="Teksttreci0"/>
        <w:spacing w:after="320" w:line="240" w:lineRule="auto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Wykonanie Zarządzenia powierza się kierownikom komórek organizacyjnych Urzędu i Gminy i Miasta Węgliniec.</w:t>
      </w:r>
    </w:p>
    <w:p w:rsidR="00681C2B" w:rsidRDefault="00681C2B">
      <w:pPr>
        <w:pStyle w:val="Teksttreci20"/>
        <w:numPr>
          <w:ilvl w:val="0"/>
          <w:numId w:val="1"/>
        </w:numPr>
        <w:spacing w:after="220"/>
      </w:pPr>
    </w:p>
    <w:p w:rsidR="00681C2B" w:rsidRDefault="00000000">
      <w:pPr>
        <w:pStyle w:val="Teksttreci0"/>
        <w:spacing w:after="840" w:line="240" w:lineRule="auto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wydania.</w:t>
      </w:r>
    </w:p>
    <w:p w:rsidR="00681C2B" w:rsidRDefault="00000000">
      <w:pPr>
        <w:pStyle w:val="Teksttreci30"/>
      </w:pPr>
      <w:r>
        <w:t>Spor z J. Zawisza</w:t>
      </w:r>
    </w:p>
    <w:sectPr w:rsidR="00681C2B">
      <w:pgSz w:w="11900" w:h="16840"/>
      <w:pgMar w:top="599" w:right="1303" w:bottom="599" w:left="13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345F" w:rsidRDefault="007D345F">
      <w:r>
        <w:separator/>
      </w:r>
    </w:p>
  </w:endnote>
  <w:endnote w:type="continuationSeparator" w:id="0">
    <w:p w:rsidR="007D345F" w:rsidRDefault="007D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345F" w:rsidRDefault="007D345F"/>
  </w:footnote>
  <w:footnote w:type="continuationSeparator" w:id="0">
    <w:p w:rsidR="007D345F" w:rsidRDefault="007D34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A05C02"/>
    <w:multiLevelType w:val="multilevel"/>
    <w:tmpl w:val="0CD23C5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08336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C2B"/>
    <w:rsid w:val="004A03BE"/>
    <w:rsid w:val="00681C2B"/>
    <w:rsid w:val="007D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9AE5"/>
  <w15:docId w15:val="{8A07EAA1-8FAB-40ED-8782-199146BC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11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80" w:line="250" w:lineRule="auto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2023-05-29T11:43:00Z</dcterms:created>
  <dcterms:modified xsi:type="dcterms:W3CDTF">2023-05-29T11:44:00Z</dcterms:modified>
</cp:coreProperties>
</file>