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WOJEWODA DOLNOŚLĄSKI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IF-PP.747.72.2023 .ESZ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762" w:right="1144" w:bottom="934" w:left="1348" w:header="0" w:footer="3" w:gutter="0"/>
          <w:cols w:num="2" w:space="720" w:equalWidth="0">
            <w:col w:w="3374" w:space="3120"/>
            <w:col w:w="291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Wrocław, dnia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lipca 2023 r.</w:t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43" w:right="0" w:bottom="14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 WOJEWODY DOLNOŚLĄSKIEGO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 podstawie art. 7 ust. 1 pkt 3 i art. 7 ust. la ustawy z dnia 24 lipca 2015 r. 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przygotowaniu i realizacji strategicznych inwestycji w zakresie sieci przesyłowych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(Dz. U. z 2022 r. poz. 273 ze zm.; dalej: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ustawa')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oraz art. 49 ustawy z dnia 14 czerwca 1960 r.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Kodeks postępowania administracyjnego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(Dz. U. z 2023 r. poz. 775 ze zm.; dalej: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kpa),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zawiadamiam,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 wszczęciu postępowania administracyjnego w sprawie wydania decyzji o ustaleniu lokalizacji strategicznej inwestycji w zakresie sieci przesyłowej dla inwestycji pn.: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„Modernizacja linii 220 kV Mikułowa - Leśniów”,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wniosek z dnia 23 czerwca 2023 r. (data wpływu: 23.06.2023 r.), uzupełniony dnia 3 lipca 2023 r., złożony przez Polskie Sieci Elektroenergetyczne S.A. działające przez pełnomocnika Pana Łukasza Klimczaka, lokalizowanej zgodnie z wnioskiem Inwestora na n/w nieruchomościach (w nawiasach podano oznaczenia ksiąg wieczystych):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powiat lubański, g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mina Siekierczyn,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Siekierczyn dz. nr: 2010/3 AM2 (JG1L/00041229/0), 954/13 AM1 (JG1L/00041229/0), obręb Rudzica dz. nr: 504 AM1 (JG1L/00035005/9), 510/1 AM1 (JG1L/00037726/3), 367/2 AM1 (JG1L/00024039/6), 367/3AM1 (JG1L/00024039/6), 367/4 AM1 (JG1L/00024039/6);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powiat bolesławiecki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gmina Nowogrodziec,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57" w:val="left"/>
          <w:tab w:pos="3230" w:val="left"/>
          <w:tab w:pos="5582" w:val="left"/>
          <w:tab w:pos="6466" w:val="left"/>
          <w:tab w:pos="88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Godzieszów dz. nr: 206/2 (JG1B/00027582/8), 157/4 (JG1B/00041979/2), 158/2 (JG1B/00004149/4),</w:t>
        <w:tab/>
        <w:t>161/3</w:t>
        <w:tab/>
        <w:t>(JG1B/00015099/8),</w:t>
        <w:tab/>
        <w:t>168/3</w:t>
        <w:tab/>
        <w:t>(JG1B/00015099/8),</w:t>
        <w:tab/>
        <w:t>205/2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(JG1B/00023623/0)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Wykroty dz. nr: 1091/27 (JG1B/00025402/9), 1091/28 (JG1B/00026901/4), 1091/18 (JG1B/00025403/6), 1091/17 (JG1B/00025504/4), 1105/3 (JG1B/00023413/5);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powiat zgorzelecki,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gmina Sulików,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Mikułowa_dz. nr: 10 AM1 (JG1Z/00042237/7), 14/3 AM1 (JG1Z/00051261/0), 11/1 AM1 (JG1Z/00042224/3), 12 AM1 (JG1Z/00037480/7),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powiat zgorzelecki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gmina Węgliniec - obszar wiejski,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Czerwona Woda dz. nr: 775 AM3 (JG1Z/00053807/4), 395/6 AM3 (JG1Z/00035884/5), 841 AM5 (JG1Z/00041443/7), 2227 AM1 (JG1Z/00015534/1), 291/1 AM3 (JG1Z/00047337/3), 774 AM5 (JG1Z/00017421/0), 2205/2 AM1 (JG1Z/00015534/1), 773 AM3 (JG1Z/00041255/2), 975 AM5 (JG1Z/00047337/3), 298/4 AM3 (JG1Z/00015534/1), 985/1 AM5 (JG1Z/00032105/0), 291/2 AM3 (JG1Z/00017984/4), 976/1 (JG1Z/00041123/8),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Jagodzin dz. nr: 321/4 AM1 (JG1Z/00047079/6),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obręb Stary Węgliniec dz. nr: 979/6 AM2 (JG1Z/00050212/5), 979/3 AM2 (JG1Z/00050212/5),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powiat zgorzelecki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gmina Węgliniec - miasto,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Węgliniec 1 dz. nr: 4/1 AM1 (JG1Z/00050646/6), 4/2 AM1 (JG1Z/00020054/0), 7 AM1 (JG1Z/0001553 8/9),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Węgliniec 2 dz. nr: 237/50 AM1 (JG1Z/00046521/3),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powiat zgorzelecki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gmina Zgorzelec,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obręb Sławnikowice dz. nr: 582 AM1 (JG1Z/00015290/8), 339/1 AM2 (JG1Z/00016697/8), 199 AM1 (JG1Z/00000456/2), 198 AM1 (JG1Z/00049549/6).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Zgodnie z art. 7 ust. 4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przypadku gdy po doręczeniu niniejszego zawiadomienia nastąpi: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8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zbycie własności lub prawa użytkowania wieczystego nieruchomości objętej wnioskiem o wydanie decyzji o ustaleniu lokalizacji strategicznej inwestycji w zakresie sieci przesyłowej,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6" w:val="left"/>
        </w:tabs>
        <w:bidi w:val="0"/>
        <w:spacing w:before="0" w:after="0" w:line="240" w:lineRule="auto"/>
        <w:ind w:left="400" w:right="0" w:hanging="4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przeniesienie wskutek innego zdarzenia prawnego własności lub prawa użytkowania wieczystego nieruchomości objętej wnioskiem o wydanie decyzji o ustaleniu lokalizacji strategicznej inwestycji w zakresie sieci przesyłowej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nabywca, a w przypadku, o którym mowa w pkt 1, nabywca i zbywca, są obowiązani do zgłoszenia Wojewodzie Dolnośląskiemu danych nowego właściciela lub użytkownika wieczystego. Niedokonanie powyższego zgłoszenia i prowadzenie postępowania bez udziału nowego właściciela lub użytkownika wieczystego nie stanowi podstawy do wznowienia postępowania.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Informuję ponadto, że stosownie do art. 41 §1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kpa -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toku postępowania strony oraz ich przedstawiciele i pełnomocnicy mają obowiązek zawiadomić organadministracji publicznej o każdej zmianie adresu. W myśl art. 41 §2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kpa,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razie zaniedbania obowiązku, określonego w § 1, doręczenie pisma pod dotychczasowym adresem ma skutek prawny.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Zgodnie z art. 49 § 2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kpa,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wskazuję dzień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12 lipca 2023 r.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- data ukazania się obwieszczenia na tablicy ogłoszeń, w Biuletynie Informacji Publicznej, na stronie podmiotowej Dolnośląskiego Urzędu Wojewódzkiego we Wrocławiu, Urzędu Gminy Siekierczyn, Urzędu Gminy Sulików, Urzędu Miejskiego w Nowogrodźcu, Urzędu Gminy i Miasta Węgliniec, Urzędu Gminy Zgorzelec oraz w prasie o zasięgu ogólnopolskim, jako ten w którym nastąpiło publiczne obwieszczenie. Zawiadomienie niniejsze po upływie czternastu dni od wskazanego powyżej terminu uważa się za dokonane ze skutkiem prawnym z dniem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26 lipca 2023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myśl art. 10 § 1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kpa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oraz art. 7 ust. la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strony postępowania mają prawo do czynnego w nim udziału, przeglądania akt sprawy oraz składania wniosków i uwag w siedzibie Dolnośląskiego Urzędu Wojewódzkiego we Wrocławiu, przy pl. Powstańców Warszawy 1, w Wydziale Infrastruktury, w pokoju nr 2104, po wcześniejszym uzgodnieniu telefonicznym daty i godziny przyjęcia (tel. 71 340-66-84). Uprawnienie to przysługuje stronie, w każdym stadium postępowania.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963" w:val="left"/>
        </w:tabs>
        <w:bidi w:val="0"/>
        <w:spacing w:before="0" w:line="240" w:lineRule="auto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. uifjf.</w:t>
        <w:tab/>
        <w:t>OSLĄSKIEGO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11" w:lineRule="auto"/>
        <w:ind w:left="0" w:right="0" w:firstLine="0"/>
        <w:jc w:val="center"/>
        <w:rPr>
          <w:sz w:val="20"/>
          <w:szCs w:val="20"/>
        </w:rPr>
      </w:pPr>
      <w:r>
        <w:rPr>
          <w:i/>
          <w:iCs/>
          <w:color w:val="E89EB8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Małgorzlitptyajcher</w:t>
        <w:br/>
      </w:r>
      <w:r>
        <w:rPr>
          <w:rFonts w:ascii="Arial" w:eastAsia="Arial" w:hAnsi="Arial" w:cs="Arial"/>
          <w:smallCaps/>
          <w:color w:val="E89EB8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dyrektor wydziału</w:t>
        <w:br/>
      </w:r>
      <w:r>
        <w:rPr>
          <w:rFonts w:ascii="Arial" w:eastAsia="Arial" w:hAnsi="Arial" w:cs="Arial"/>
          <w:color w:val="E89EB8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InfrasłruktBry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43" w:right="1081" w:bottom="1453" w:left="134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Nagłówek #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E89EB8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Nagłówek #1"/>
    <w:basedOn w:val="Normal"/>
    <w:link w:val="CharStyle7"/>
    <w:pPr>
      <w:widowControl w:val="0"/>
      <w:shd w:val="clear" w:color="auto" w:fill="auto"/>
      <w:spacing w:line="204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200"/>
      <w:ind w:right="14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E89EB8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