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1BF7A" w14:textId="2169AD16" w:rsidR="00C65CFA" w:rsidRDefault="00000000">
      <w:pPr>
        <w:pStyle w:val="Nagwek10"/>
        <w:keepNext/>
        <w:keepLines/>
        <w:tabs>
          <w:tab w:val="left" w:pos="3139"/>
        </w:tabs>
      </w:pPr>
      <w:bookmarkStart w:id="0" w:name="bookmark0"/>
      <w:r>
        <w:t>ZARZĄDZENIE Nr</w:t>
      </w:r>
      <w:r>
        <w:tab/>
      </w:r>
      <w:r w:rsidR="008175DA" w:rsidRPr="008175DA">
        <w:rPr>
          <w:color w:val="auto"/>
        </w:rPr>
        <w:t>60</w:t>
      </w:r>
      <w:r>
        <w:t>/2022</w:t>
      </w:r>
      <w:bookmarkEnd w:id="0"/>
    </w:p>
    <w:p w14:paraId="149B6398" w14:textId="77777777" w:rsidR="00C65CFA" w:rsidRDefault="00000000">
      <w:pPr>
        <w:pStyle w:val="Nagwek20"/>
        <w:keepNext/>
        <w:keepLines/>
      </w:pPr>
      <w:bookmarkStart w:id="1" w:name="bookmark2"/>
      <w:r>
        <w:t>Burmistrza Gminy i Miasta Węgliniec</w:t>
      </w:r>
      <w:r>
        <w:br/>
        <w:t>z dnia 18.07.2022r.</w:t>
      </w:r>
      <w:bookmarkEnd w:id="1"/>
    </w:p>
    <w:p w14:paraId="28488182" w14:textId="77777777" w:rsidR="00C65CFA" w:rsidRDefault="00000000">
      <w:pPr>
        <w:pStyle w:val="Teksttreci0"/>
        <w:spacing w:after="320" w:line="259" w:lineRule="auto"/>
        <w:ind w:firstLine="160"/>
      </w:pPr>
      <w:r>
        <w:rPr>
          <w:b/>
          <w:bCs/>
        </w:rPr>
        <w:t>w sprawie ustalenia stawek czynszu za najem lokali mieszkalnych, socjalnych i tymczasowych pomieszczeń stanowiących własność Gminy i Miasta Węgliniec.</w:t>
      </w:r>
    </w:p>
    <w:p w14:paraId="009D100D" w14:textId="77777777" w:rsidR="00C65CFA" w:rsidRDefault="00000000">
      <w:pPr>
        <w:pStyle w:val="Teksttreci0"/>
        <w:spacing w:line="262" w:lineRule="auto"/>
        <w:ind w:firstLine="800"/>
        <w:jc w:val="both"/>
      </w:pPr>
      <w:r>
        <w:t xml:space="preserve">Na podstawie art. 30 ust. 2 pkt 3 ustawy z dnia 8 marca 1990 r. o samorządzie gminnym (Dz.U. z 2022 r. poz. 559 ze zm.), art. 8 pkt 1, art. 8a ust. 4e i art. 23 ust. 4 ustawy z dnia 21 czerwca 2001 r. o ochronie praw lokatorów, mieszkaniowym zasobie gminy i o zmianie Kodeksu cywilnego (Dz. U. z 2022r. poz. 172) oraz uchwały nr 829/XXXV/17 Rady Miejskiej Węglińca z dnia 28 września 2017r. w sprawie przyjęcia „Wieloletniego programu gospodarowania mieszkaniowym zasobem Gminy Węgliniec w latach 2017-2027” (Dz. U. Woj. </w:t>
      </w:r>
      <w:proofErr w:type="spellStart"/>
      <w:r>
        <w:t>Doln</w:t>
      </w:r>
      <w:proofErr w:type="spellEnd"/>
      <w:r>
        <w:t>. z dnia 9 października 2017r., poz. 4125)</w:t>
      </w:r>
    </w:p>
    <w:p w14:paraId="247D8290" w14:textId="77777777" w:rsidR="00C65CFA" w:rsidRDefault="00000000">
      <w:pPr>
        <w:pStyle w:val="Nagwek30"/>
        <w:keepNext/>
        <w:keepLines/>
      </w:pPr>
      <w:bookmarkStart w:id="2" w:name="bookmark4"/>
      <w:r>
        <w:t>Burmistrz Gminy i Miasta Węgliniec zarządza, co następuje:</w:t>
      </w:r>
      <w:bookmarkEnd w:id="2"/>
    </w:p>
    <w:p w14:paraId="7E069EDC" w14:textId="77777777" w:rsidR="00C65CFA" w:rsidRDefault="00000000">
      <w:pPr>
        <w:pStyle w:val="Teksttreci0"/>
        <w:spacing w:after="0" w:line="240" w:lineRule="auto"/>
        <w:jc w:val="center"/>
      </w:pPr>
      <w:r>
        <w:t>§1</w:t>
      </w:r>
    </w:p>
    <w:p w14:paraId="5F094D60" w14:textId="77777777" w:rsidR="00C65CFA" w:rsidRDefault="00000000">
      <w:pPr>
        <w:pStyle w:val="Teksttreci0"/>
        <w:numPr>
          <w:ilvl w:val="0"/>
          <w:numId w:val="1"/>
        </w:numPr>
        <w:tabs>
          <w:tab w:val="left" w:pos="262"/>
        </w:tabs>
        <w:spacing w:after="0"/>
      </w:pPr>
      <w:r>
        <w:t>.Ustala się dwie strefy opłat czynszu regulowanego za lokale mieszkalne:</w:t>
      </w:r>
    </w:p>
    <w:p w14:paraId="02EA503E" w14:textId="77777777" w:rsidR="00C65CFA" w:rsidRDefault="00000000">
      <w:pPr>
        <w:pStyle w:val="Teksttreci0"/>
        <w:numPr>
          <w:ilvl w:val="0"/>
          <w:numId w:val="2"/>
        </w:numPr>
        <w:tabs>
          <w:tab w:val="left" w:pos="378"/>
        </w:tabs>
        <w:spacing w:after="0"/>
        <w:ind w:firstLine="160"/>
      </w:pPr>
      <w:r>
        <w:t>I STREFA - Węgliniec, Stary Węgliniec, Piaseczna, Jagodzin, Ruszów, Czerwona Woda, Zielonka;</w:t>
      </w:r>
    </w:p>
    <w:p w14:paraId="7215115E" w14:textId="77777777" w:rsidR="00C65CFA" w:rsidRDefault="00000000">
      <w:pPr>
        <w:pStyle w:val="Teksttreci0"/>
        <w:numPr>
          <w:ilvl w:val="0"/>
          <w:numId w:val="2"/>
        </w:numPr>
        <w:tabs>
          <w:tab w:val="left" w:pos="387"/>
        </w:tabs>
      </w:pPr>
      <w:r>
        <w:t>II STREFA - obejmuje pozostałe miejscowości.</w:t>
      </w:r>
    </w:p>
    <w:p w14:paraId="2D4841DB" w14:textId="77777777" w:rsidR="00C65CFA" w:rsidRDefault="00000000">
      <w:pPr>
        <w:pStyle w:val="Teksttreci0"/>
        <w:spacing w:after="0"/>
        <w:jc w:val="center"/>
      </w:pPr>
      <w:r>
        <w:t>§2</w:t>
      </w:r>
    </w:p>
    <w:p w14:paraId="48133EF5" w14:textId="77777777" w:rsidR="00C65CFA" w:rsidRDefault="00000000">
      <w:pPr>
        <w:pStyle w:val="Teksttreci0"/>
        <w:spacing w:after="320"/>
        <w:ind w:firstLine="160"/>
      </w:pPr>
      <w:r>
        <w:t>Ustala się stawkę podstawową czynszu za najem lokalu mieszkalnego w wysokości 4,20 zł za 1 m2 powierzchni użytkowej lokalu i za najem lokalu chronionego w wysokości 3,36zł za 1 m2 powierzchni użytkowej lokalu.</w:t>
      </w:r>
    </w:p>
    <w:p w14:paraId="25631306" w14:textId="77777777" w:rsidR="00C65CFA" w:rsidRDefault="00000000">
      <w:pPr>
        <w:pStyle w:val="Teksttreci0"/>
        <w:spacing w:after="0" w:line="240" w:lineRule="auto"/>
        <w:jc w:val="center"/>
      </w:pPr>
      <w:r>
        <w:t>§</w:t>
      </w:r>
      <w:r>
        <w:rPr>
          <w:vertAlign w:val="superscript"/>
        </w:rPr>
        <w:t>3</w:t>
      </w:r>
    </w:p>
    <w:p w14:paraId="64DD94BC" w14:textId="77777777" w:rsidR="00C65CFA" w:rsidRDefault="00000000">
      <w:pPr>
        <w:pStyle w:val="Teksttreci0"/>
        <w:ind w:firstLine="160"/>
      </w:pPr>
      <w:r>
        <w:t>Ustala się dla I STREFY opłatę czynszu mieszkalnego za lm2 za lokale mieszkalne w wysokości stawki podstawowej w §2.</w:t>
      </w:r>
    </w:p>
    <w:p w14:paraId="239FDC0C" w14:textId="77777777" w:rsidR="00C65CFA" w:rsidRDefault="00000000">
      <w:pPr>
        <w:pStyle w:val="Teksttreci0"/>
        <w:spacing w:after="0" w:line="240" w:lineRule="auto"/>
        <w:jc w:val="center"/>
      </w:pPr>
      <w:r>
        <w:t>§4</w:t>
      </w:r>
    </w:p>
    <w:p w14:paraId="46C9737A" w14:textId="77777777" w:rsidR="00C65CFA" w:rsidRDefault="00000000">
      <w:pPr>
        <w:pStyle w:val="Teksttreci0"/>
        <w:numPr>
          <w:ilvl w:val="0"/>
          <w:numId w:val="3"/>
        </w:numPr>
        <w:tabs>
          <w:tab w:val="left" w:pos="368"/>
        </w:tabs>
        <w:spacing w:after="0" w:line="271" w:lineRule="auto"/>
        <w:ind w:firstLine="160"/>
      </w:pPr>
      <w:r>
        <w:t>Ustala się czynniki podwyższające i obniżające wartość użytkową lokali, powiększające i pomniejszające wartość stawki podstawowej określonej w §2:</w:t>
      </w:r>
    </w:p>
    <w:p w14:paraId="395FF539" w14:textId="77777777" w:rsidR="00C65CFA" w:rsidRDefault="00000000">
      <w:pPr>
        <w:pStyle w:val="Teksttreci0"/>
        <w:numPr>
          <w:ilvl w:val="0"/>
          <w:numId w:val="4"/>
        </w:numPr>
        <w:tabs>
          <w:tab w:val="left" w:pos="373"/>
        </w:tabs>
        <w:spacing w:after="0" w:line="271" w:lineRule="auto"/>
      </w:pPr>
      <w:r>
        <w:t>-10% za lokal położony w II STREFIE,</w:t>
      </w:r>
    </w:p>
    <w:p w14:paraId="314F66BF" w14:textId="77777777" w:rsidR="00C65CFA" w:rsidRDefault="00000000">
      <w:pPr>
        <w:pStyle w:val="Teksttreci0"/>
        <w:numPr>
          <w:ilvl w:val="0"/>
          <w:numId w:val="4"/>
        </w:numPr>
        <w:tabs>
          <w:tab w:val="left" w:pos="392"/>
        </w:tabs>
        <w:spacing w:after="0" w:line="271" w:lineRule="auto"/>
      </w:pPr>
      <w:r>
        <w:t>+ 20% za lokal położony w budynku jedno i dwurodzinnym w I STREFIE,</w:t>
      </w:r>
    </w:p>
    <w:p w14:paraId="4E257B76" w14:textId="77777777" w:rsidR="00C65CFA" w:rsidRDefault="00000000">
      <w:pPr>
        <w:pStyle w:val="Teksttreci0"/>
        <w:numPr>
          <w:ilvl w:val="0"/>
          <w:numId w:val="4"/>
        </w:numPr>
        <w:tabs>
          <w:tab w:val="left" w:pos="373"/>
        </w:tabs>
        <w:spacing w:after="0" w:line="271" w:lineRule="auto"/>
      </w:pPr>
      <w:r>
        <w:t xml:space="preserve">-5% za brak w lokalu </w:t>
      </w:r>
      <w:proofErr w:type="spellStart"/>
      <w:r>
        <w:t>wc</w:t>
      </w:r>
      <w:proofErr w:type="spellEnd"/>
      <w:r>
        <w:t>,</w:t>
      </w:r>
    </w:p>
    <w:p w14:paraId="0EFE420D" w14:textId="77777777" w:rsidR="00C65CFA" w:rsidRDefault="00000000">
      <w:pPr>
        <w:pStyle w:val="Teksttreci0"/>
        <w:numPr>
          <w:ilvl w:val="0"/>
          <w:numId w:val="4"/>
        </w:numPr>
        <w:tabs>
          <w:tab w:val="left" w:pos="392"/>
        </w:tabs>
        <w:spacing w:after="0" w:line="271" w:lineRule="auto"/>
      </w:pPr>
      <w:r>
        <w:t>- 5% za brak w lokalu łazienki.</w:t>
      </w:r>
    </w:p>
    <w:p w14:paraId="4B389A94" w14:textId="77777777" w:rsidR="00C65CFA" w:rsidRDefault="00000000">
      <w:pPr>
        <w:pStyle w:val="Teksttreci0"/>
        <w:numPr>
          <w:ilvl w:val="0"/>
          <w:numId w:val="3"/>
        </w:numPr>
        <w:tabs>
          <w:tab w:val="left" w:pos="373"/>
        </w:tabs>
        <w:spacing w:line="271" w:lineRule="auto"/>
      </w:pPr>
      <w:r>
        <w:t>Czynniki podwyższające i obniżające stawkę czynszu sumuje się i następnie o tę wielkość podwyższa lub obniża stawkę podstawową.</w:t>
      </w:r>
    </w:p>
    <w:p w14:paraId="558EFFE6" w14:textId="77777777" w:rsidR="00C65CFA" w:rsidRDefault="00000000">
      <w:pPr>
        <w:pStyle w:val="Teksttreci30"/>
        <w:spacing w:after="0"/>
        <w:jc w:val="center"/>
      </w:pPr>
      <w:r>
        <w:rPr>
          <w:color w:val="000000"/>
          <w:vertAlign w:val="superscript"/>
        </w:rPr>
        <w:t>§5</w:t>
      </w:r>
      <w:r>
        <w:rPr>
          <w:color w:val="000000"/>
        </w:rPr>
        <w:t>.</w:t>
      </w:r>
    </w:p>
    <w:p w14:paraId="69FBF61D" w14:textId="77777777" w:rsidR="00C65CFA" w:rsidRDefault="00000000">
      <w:pPr>
        <w:pStyle w:val="Teksttreci0"/>
        <w:numPr>
          <w:ilvl w:val="0"/>
          <w:numId w:val="5"/>
        </w:numPr>
        <w:tabs>
          <w:tab w:val="left" w:pos="368"/>
        </w:tabs>
        <w:spacing w:after="0" w:line="276" w:lineRule="auto"/>
      </w:pPr>
      <w:r>
        <w:t>Ustala się stawkę czynszu za najem lokalu socjalnego i pomieszczeń tymczasowych w wysokości 1,37 za lm2 powierzchni użytkowej lokalu.</w:t>
      </w:r>
    </w:p>
    <w:p w14:paraId="021DB565" w14:textId="77777777" w:rsidR="00C65CFA" w:rsidRDefault="00000000">
      <w:pPr>
        <w:pStyle w:val="Teksttreci0"/>
        <w:numPr>
          <w:ilvl w:val="0"/>
          <w:numId w:val="5"/>
        </w:numPr>
        <w:tabs>
          <w:tab w:val="left" w:pos="363"/>
        </w:tabs>
        <w:spacing w:line="283" w:lineRule="auto"/>
      </w:pPr>
      <w:r>
        <w:t>Do stawki najmu lokali socjalnych i tymczasowych pomieszczeń nie stosuje się czynników obniżających ani podwyższających.</w:t>
      </w:r>
      <w:r>
        <w:br w:type="page"/>
      </w:r>
    </w:p>
    <w:p w14:paraId="48C484A9" w14:textId="77777777" w:rsidR="00C65CFA" w:rsidRDefault="00000000">
      <w:pPr>
        <w:pStyle w:val="Teksttreci0"/>
        <w:spacing w:after="300" w:line="252" w:lineRule="auto"/>
        <w:ind w:firstLine="4520"/>
      </w:pPr>
      <w:r>
        <w:lastRenderedPageBreak/>
        <w:t>§6 Wykonanie Zarządzenia powierza się Kierownikowi Wydziału Infrastruktury Komunalnej, Ochrony Środowiska i Gospodarki Nieruchomościami.</w:t>
      </w:r>
    </w:p>
    <w:p w14:paraId="36221E3D" w14:textId="77777777" w:rsidR="00C65CFA" w:rsidRDefault="00000000">
      <w:pPr>
        <w:pStyle w:val="Teksttreci0"/>
        <w:spacing w:after="0" w:line="259" w:lineRule="auto"/>
        <w:jc w:val="center"/>
      </w:pPr>
      <w:r>
        <w:t>§7</w:t>
      </w:r>
    </w:p>
    <w:p w14:paraId="55EEE8A5" w14:textId="77777777" w:rsidR="00C65CFA" w:rsidRDefault="00000000">
      <w:pPr>
        <w:pStyle w:val="Teksttreci0"/>
        <w:spacing w:after="300" w:line="259" w:lineRule="auto"/>
        <w:jc w:val="both"/>
      </w:pPr>
      <w:r>
        <w:t>Zarządzenie wchodzi w życie z dniem 01.08.2022r. i podlega ogłoszeniu poprzez wywieszenia na tablicy informacyjnej Urzędu Gminy i Miasta w Węglińcu.</w:t>
      </w:r>
    </w:p>
    <w:p w14:paraId="495FDDA7" w14:textId="77777777" w:rsidR="00C65CFA" w:rsidRDefault="00000000">
      <w:pPr>
        <w:pStyle w:val="Teksttreci0"/>
        <w:spacing w:after="0" w:line="259" w:lineRule="auto"/>
        <w:jc w:val="center"/>
      </w:pPr>
      <w:r>
        <w:t>§8</w:t>
      </w:r>
    </w:p>
    <w:p w14:paraId="7DC73617" w14:textId="77777777" w:rsidR="00C65CFA" w:rsidRDefault="00000000">
      <w:pPr>
        <w:pStyle w:val="Teksttreci0"/>
        <w:spacing w:after="700"/>
        <w:jc w:val="both"/>
      </w:pPr>
      <w:r>
        <w:t>Traci moc Zarządzenie nr 100 Burmistrza Gminy i Miasta Węgliniec z dnia 26.09.2017r. w sprawie ustalenia stawek czynszu za najem lokali mieszkalnych, socjalnych i tymczasowych pomieszczeń stanowiących własność Gminy i Miasta Węgliniec.</w:t>
      </w:r>
    </w:p>
    <w:p w14:paraId="48FAA99B" w14:textId="77777777" w:rsidR="00C65CFA" w:rsidRDefault="00C65CFA">
      <w:pPr>
        <w:spacing w:line="240" w:lineRule="exact"/>
        <w:rPr>
          <w:sz w:val="19"/>
          <w:szCs w:val="19"/>
        </w:rPr>
      </w:pPr>
    </w:p>
    <w:p w14:paraId="53496E82" w14:textId="77777777" w:rsidR="00C65CFA" w:rsidRDefault="00C65CFA">
      <w:pPr>
        <w:spacing w:line="240" w:lineRule="exact"/>
        <w:rPr>
          <w:sz w:val="19"/>
          <w:szCs w:val="19"/>
        </w:rPr>
      </w:pPr>
    </w:p>
    <w:p w14:paraId="43214AD7" w14:textId="77777777" w:rsidR="00C65CFA" w:rsidRDefault="00C65CFA">
      <w:pPr>
        <w:spacing w:line="240" w:lineRule="exact"/>
        <w:rPr>
          <w:sz w:val="19"/>
          <w:szCs w:val="19"/>
        </w:rPr>
      </w:pPr>
    </w:p>
    <w:p w14:paraId="6F40FD3C" w14:textId="77777777" w:rsidR="00C65CFA" w:rsidRDefault="00C65CFA">
      <w:pPr>
        <w:spacing w:line="240" w:lineRule="exact"/>
        <w:rPr>
          <w:sz w:val="19"/>
          <w:szCs w:val="19"/>
        </w:rPr>
      </w:pPr>
    </w:p>
    <w:p w14:paraId="2B3FCC8D" w14:textId="77777777" w:rsidR="00C65CFA" w:rsidRDefault="00C65CFA">
      <w:pPr>
        <w:spacing w:line="240" w:lineRule="exact"/>
        <w:rPr>
          <w:sz w:val="19"/>
          <w:szCs w:val="19"/>
        </w:rPr>
      </w:pPr>
    </w:p>
    <w:p w14:paraId="49970A79" w14:textId="77777777" w:rsidR="00C65CFA" w:rsidRDefault="00C65CFA">
      <w:pPr>
        <w:spacing w:line="240" w:lineRule="exact"/>
        <w:rPr>
          <w:sz w:val="19"/>
          <w:szCs w:val="19"/>
        </w:rPr>
      </w:pPr>
    </w:p>
    <w:p w14:paraId="4279A836" w14:textId="77777777" w:rsidR="00C65CFA" w:rsidRDefault="00C65CFA">
      <w:pPr>
        <w:spacing w:line="240" w:lineRule="exact"/>
        <w:rPr>
          <w:sz w:val="19"/>
          <w:szCs w:val="19"/>
        </w:rPr>
      </w:pPr>
    </w:p>
    <w:p w14:paraId="5036FACE" w14:textId="77777777" w:rsidR="00C65CFA" w:rsidRDefault="00C65CFA">
      <w:pPr>
        <w:spacing w:line="240" w:lineRule="exact"/>
        <w:rPr>
          <w:sz w:val="19"/>
          <w:szCs w:val="19"/>
        </w:rPr>
      </w:pPr>
    </w:p>
    <w:p w14:paraId="68408CD9" w14:textId="77777777" w:rsidR="00C65CFA" w:rsidRDefault="00C65CFA">
      <w:pPr>
        <w:spacing w:line="240" w:lineRule="exact"/>
        <w:rPr>
          <w:sz w:val="19"/>
          <w:szCs w:val="19"/>
        </w:rPr>
      </w:pPr>
    </w:p>
    <w:p w14:paraId="0F683CC6" w14:textId="77777777" w:rsidR="00C65CFA" w:rsidRDefault="00C65CFA">
      <w:pPr>
        <w:spacing w:line="240" w:lineRule="exact"/>
        <w:rPr>
          <w:sz w:val="19"/>
          <w:szCs w:val="19"/>
        </w:rPr>
      </w:pPr>
    </w:p>
    <w:p w14:paraId="2CF02689" w14:textId="77777777" w:rsidR="00C65CFA" w:rsidRDefault="00C65CFA">
      <w:pPr>
        <w:spacing w:line="240" w:lineRule="exact"/>
        <w:rPr>
          <w:sz w:val="19"/>
          <w:szCs w:val="19"/>
        </w:rPr>
      </w:pPr>
    </w:p>
    <w:p w14:paraId="14032EDD" w14:textId="77777777" w:rsidR="00C65CFA" w:rsidRDefault="00C65CFA">
      <w:pPr>
        <w:spacing w:line="240" w:lineRule="exact"/>
        <w:rPr>
          <w:sz w:val="19"/>
          <w:szCs w:val="19"/>
        </w:rPr>
      </w:pPr>
    </w:p>
    <w:p w14:paraId="592986A3" w14:textId="77777777" w:rsidR="00C65CFA" w:rsidRDefault="00C65CFA">
      <w:pPr>
        <w:spacing w:line="240" w:lineRule="exact"/>
        <w:rPr>
          <w:sz w:val="19"/>
          <w:szCs w:val="19"/>
        </w:rPr>
      </w:pPr>
    </w:p>
    <w:p w14:paraId="291EF774" w14:textId="77777777" w:rsidR="00C65CFA" w:rsidRDefault="00C65CFA">
      <w:pPr>
        <w:spacing w:line="240" w:lineRule="exact"/>
        <w:rPr>
          <w:sz w:val="19"/>
          <w:szCs w:val="19"/>
        </w:rPr>
      </w:pPr>
    </w:p>
    <w:p w14:paraId="2407E79F" w14:textId="77777777" w:rsidR="00C65CFA" w:rsidRDefault="00C65CFA">
      <w:pPr>
        <w:spacing w:line="240" w:lineRule="exact"/>
        <w:rPr>
          <w:sz w:val="19"/>
          <w:szCs w:val="19"/>
        </w:rPr>
      </w:pPr>
    </w:p>
    <w:p w14:paraId="5E4D875E" w14:textId="77777777" w:rsidR="00C65CFA" w:rsidRDefault="00C65CFA">
      <w:pPr>
        <w:spacing w:line="240" w:lineRule="exact"/>
        <w:rPr>
          <w:sz w:val="19"/>
          <w:szCs w:val="19"/>
        </w:rPr>
      </w:pPr>
    </w:p>
    <w:p w14:paraId="5F4EFB5C" w14:textId="77777777" w:rsidR="00C65CFA" w:rsidRDefault="00C65CFA">
      <w:pPr>
        <w:spacing w:line="240" w:lineRule="exact"/>
        <w:rPr>
          <w:sz w:val="19"/>
          <w:szCs w:val="19"/>
        </w:rPr>
      </w:pPr>
    </w:p>
    <w:p w14:paraId="740DECEF" w14:textId="77777777" w:rsidR="00C65CFA" w:rsidRDefault="00C65CFA">
      <w:pPr>
        <w:spacing w:line="240" w:lineRule="exact"/>
        <w:rPr>
          <w:sz w:val="19"/>
          <w:szCs w:val="19"/>
        </w:rPr>
      </w:pPr>
    </w:p>
    <w:p w14:paraId="554777F9" w14:textId="77777777" w:rsidR="00C65CFA" w:rsidRDefault="00C65CFA">
      <w:pPr>
        <w:spacing w:line="240" w:lineRule="exact"/>
        <w:rPr>
          <w:sz w:val="19"/>
          <w:szCs w:val="19"/>
        </w:rPr>
      </w:pPr>
    </w:p>
    <w:p w14:paraId="31D25BB5" w14:textId="77777777" w:rsidR="00C65CFA" w:rsidRDefault="00C65CFA">
      <w:pPr>
        <w:spacing w:line="240" w:lineRule="exact"/>
        <w:rPr>
          <w:sz w:val="19"/>
          <w:szCs w:val="19"/>
        </w:rPr>
      </w:pPr>
    </w:p>
    <w:p w14:paraId="6E14F6D5" w14:textId="77777777" w:rsidR="00C65CFA" w:rsidRDefault="00C65CFA">
      <w:pPr>
        <w:spacing w:line="240" w:lineRule="exact"/>
        <w:rPr>
          <w:sz w:val="19"/>
          <w:szCs w:val="19"/>
        </w:rPr>
      </w:pPr>
    </w:p>
    <w:p w14:paraId="354E3F8B" w14:textId="77777777" w:rsidR="00C65CFA" w:rsidRDefault="00C65CFA">
      <w:pPr>
        <w:spacing w:line="240" w:lineRule="exact"/>
        <w:rPr>
          <w:sz w:val="19"/>
          <w:szCs w:val="19"/>
        </w:rPr>
      </w:pPr>
    </w:p>
    <w:p w14:paraId="15E87C35" w14:textId="77777777" w:rsidR="00C65CFA" w:rsidRDefault="00C65CFA">
      <w:pPr>
        <w:spacing w:line="240" w:lineRule="exact"/>
        <w:rPr>
          <w:sz w:val="19"/>
          <w:szCs w:val="19"/>
        </w:rPr>
      </w:pPr>
    </w:p>
    <w:p w14:paraId="12F1C663" w14:textId="77777777" w:rsidR="00C65CFA" w:rsidRDefault="00C65CFA">
      <w:pPr>
        <w:spacing w:line="240" w:lineRule="exact"/>
        <w:rPr>
          <w:sz w:val="19"/>
          <w:szCs w:val="19"/>
        </w:rPr>
      </w:pPr>
    </w:p>
    <w:p w14:paraId="6054823B" w14:textId="77777777" w:rsidR="00C65CFA" w:rsidRDefault="00C65CFA">
      <w:pPr>
        <w:spacing w:before="68" w:after="68" w:line="240" w:lineRule="exact"/>
        <w:rPr>
          <w:sz w:val="19"/>
          <w:szCs w:val="19"/>
        </w:rPr>
      </w:pPr>
    </w:p>
    <w:p w14:paraId="2514E91A" w14:textId="77777777" w:rsidR="00C65CFA" w:rsidRDefault="00C65CFA">
      <w:pPr>
        <w:spacing w:line="1" w:lineRule="exact"/>
        <w:sectPr w:rsidR="00C65CFA">
          <w:type w:val="continuous"/>
          <w:pgSz w:w="11900" w:h="16840"/>
          <w:pgMar w:top="1702" w:right="0" w:bottom="1702" w:left="0" w:header="0" w:footer="3" w:gutter="0"/>
          <w:cols w:space="720"/>
          <w:noEndnote/>
          <w:docGrid w:linePitch="360"/>
        </w:sectPr>
      </w:pPr>
    </w:p>
    <w:p w14:paraId="2E3F51DA" w14:textId="77777777" w:rsidR="00C65CFA" w:rsidRDefault="00000000">
      <w:pPr>
        <w:pStyle w:val="Teksttreci0"/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Sporz</w:t>
      </w:r>
      <w:proofErr w:type="spellEnd"/>
      <w:r>
        <w:rPr>
          <w:sz w:val="20"/>
          <w:szCs w:val="20"/>
        </w:rPr>
        <w:t>. Beata Bogacz</w:t>
      </w:r>
    </w:p>
    <w:sectPr w:rsidR="00C65CFA">
      <w:type w:val="continuous"/>
      <w:pgSz w:w="11900" w:h="16840"/>
      <w:pgMar w:top="1702" w:right="1285" w:bottom="1702" w:left="13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517C3" w14:textId="77777777" w:rsidR="00FA3523" w:rsidRDefault="00FA3523">
      <w:r>
        <w:separator/>
      </w:r>
    </w:p>
  </w:endnote>
  <w:endnote w:type="continuationSeparator" w:id="0">
    <w:p w14:paraId="5BC646E1" w14:textId="77777777" w:rsidR="00FA3523" w:rsidRDefault="00FA3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1B121" w14:textId="77777777" w:rsidR="00FA3523" w:rsidRDefault="00FA3523"/>
  </w:footnote>
  <w:footnote w:type="continuationSeparator" w:id="0">
    <w:p w14:paraId="56496478" w14:textId="77777777" w:rsidR="00FA3523" w:rsidRDefault="00FA352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B6AAC"/>
    <w:multiLevelType w:val="multilevel"/>
    <w:tmpl w:val="1708EE0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53662E"/>
    <w:multiLevelType w:val="multilevel"/>
    <w:tmpl w:val="703E59A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2523BC"/>
    <w:multiLevelType w:val="multilevel"/>
    <w:tmpl w:val="3E84E1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ED6EC7"/>
    <w:multiLevelType w:val="multilevel"/>
    <w:tmpl w:val="3084A0E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8D6E47"/>
    <w:multiLevelType w:val="multilevel"/>
    <w:tmpl w:val="E75074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00265246">
    <w:abstractNumId w:val="0"/>
  </w:num>
  <w:num w:numId="2" w16cid:durableId="220022092">
    <w:abstractNumId w:val="3"/>
  </w:num>
  <w:num w:numId="3" w16cid:durableId="804350294">
    <w:abstractNumId w:val="4"/>
  </w:num>
  <w:num w:numId="4" w16cid:durableId="532692947">
    <w:abstractNumId w:val="1"/>
  </w:num>
  <w:num w:numId="5" w16cid:durableId="21307751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CFA"/>
    <w:rsid w:val="004E1A3B"/>
    <w:rsid w:val="007C4371"/>
    <w:rsid w:val="008175DA"/>
    <w:rsid w:val="00C65CFA"/>
    <w:rsid w:val="00C83CE0"/>
    <w:rsid w:val="00FA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2FEA5"/>
  <w15:docId w15:val="{B236B53C-4A8B-4AD7-BBE3-E0B62BEA2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EE9BB4"/>
      <w:sz w:val="16"/>
      <w:szCs w:val="1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E9BB4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264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30"/>
    </w:pPr>
    <w:rPr>
      <w:rFonts w:ascii="Arial" w:eastAsia="Arial" w:hAnsi="Arial" w:cs="Arial"/>
      <w:color w:val="EE9BB4"/>
      <w:sz w:val="16"/>
      <w:szCs w:val="16"/>
    </w:rPr>
  </w:style>
  <w:style w:type="paragraph" w:customStyle="1" w:styleId="Nagwek10">
    <w:name w:val="Nagłówek #1"/>
    <w:basedOn w:val="Normalny"/>
    <w:link w:val="Nagwek1"/>
    <w:pPr>
      <w:spacing w:line="254" w:lineRule="auto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Nagwek20">
    <w:name w:val="Nagłówek #2"/>
    <w:basedOn w:val="Normalny"/>
    <w:link w:val="Nagwek2"/>
    <w:pPr>
      <w:spacing w:after="320"/>
      <w:jc w:val="center"/>
      <w:outlineLvl w:val="1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Nagwek30">
    <w:name w:val="Nagłówek #3"/>
    <w:basedOn w:val="Normalny"/>
    <w:link w:val="Nagwek3"/>
    <w:pPr>
      <w:spacing w:after="360"/>
      <w:jc w:val="center"/>
      <w:outlineLvl w:val="2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ahoma" w:eastAsia="Tahoma" w:hAnsi="Tahoma" w:cs="Tahoma"/>
      <w:color w:val="EE9BB4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2023-08-04T10:45:00Z</dcterms:created>
  <dcterms:modified xsi:type="dcterms:W3CDTF">2023-08-07T10:56:00Z</dcterms:modified>
</cp:coreProperties>
</file>