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DFC09" w14:textId="2D28671C" w:rsidR="00FD6492" w:rsidRDefault="00000000">
      <w:pPr>
        <w:pStyle w:val="Teksttreci20"/>
        <w:ind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C70A0CF" wp14:editId="67D60CF9">
                <wp:simplePos x="0" y="0"/>
                <wp:positionH relativeFrom="page">
                  <wp:posOffset>5041900</wp:posOffset>
                </wp:positionH>
                <wp:positionV relativeFrom="paragraph">
                  <wp:posOffset>38100</wp:posOffset>
                </wp:positionV>
                <wp:extent cx="1871345" cy="1739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0311AB" w14:textId="77777777" w:rsidR="00FD6492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Pieńsk, dn.27 września 2023r.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70A0CF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7pt;margin-top:3pt;width:147.35pt;height:13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" filled="f" stroked="f">
                <v:textbox inset="0,0,0,0">
                  <w:txbxContent>
                    <w:p w14:paraId="6D0311AB" w14:textId="77777777" w:rsidR="00FD6492" w:rsidRDefault="00000000">
                      <w:pPr>
                        <w:pStyle w:val="Teksttreci0"/>
                        <w:spacing w:after="0"/>
                      </w:pPr>
                      <w:r>
                        <w:t>Pieńsk, dn.27 września 2023r.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85ABF2F" w14:textId="208D1AD5" w:rsidR="00FD6492" w:rsidRDefault="00000000">
      <w:pPr>
        <w:pStyle w:val="Teksttreci0"/>
        <w:spacing w:after="960"/>
        <w:jc w:val="center"/>
      </w:pPr>
      <w:r>
        <w:rPr>
          <w:color w:val="E48C8B"/>
          <w:w w:val="70"/>
        </w:rPr>
        <w:br/>
      </w:r>
    </w:p>
    <w:p w14:paraId="2C6546B7" w14:textId="77777777" w:rsidR="00FD6492" w:rsidRDefault="00000000">
      <w:pPr>
        <w:pStyle w:val="Teksttreci0"/>
        <w:spacing w:after="0" w:line="269" w:lineRule="auto"/>
      </w:pPr>
      <w:r>
        <w:t>ŚGK.LK.6220.1.33.2022/2023</w:t>
      </w:r>
    </w:p>
    <w:p w14:paraId="4456AFC0" w14:textId="77777777" w:rsidR="00FD6492" w:rsidRDefault="00000000">
      <w:pPr>
        <w:pStyle w:val="Teksttreci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ZAWIADOMIENIE OBWIESZCZENIE</w:t>
      </w:r>
      <w:r>
        <w:rPr>
          <w:b/>
          <w:bCs/>
          <w:sz w:val="24"/>
          <w:szCs w:val="24"/>
        </w:rPr>
        <w:br/>
        <w:t>o zakończeniu postępowania</w:t>
      </w:r>
    </w:p>
    <w:p w14:paraId="4CA12759" w14:textId="77777777" w:rsidR="00FD6492" w:rsidRDefault="00000000">
      <w:pPr>
        <w:pStyle w:val="Teksttreci0"/>
        <w:spacing w:after="280"/>
      </w:pPr>
      <w:r>
        <w:t>Na podstawie z art. 74 ust. 3 ustawy z dnia 3 października 2008r. o udostępnianiu informacji o środowisku i jego ochronie, udziale społeczeństwa w ochronie środowiska oraz o ocenach oddziaływania na środowisko (</w:t>
      </w:r>
      <w:proofErr w:type="spellStart"/>
      <w:r>
        <w:t>t.j</w:t>
      </w:r>
      <w:proofErr w:type="spellEnd"/>
      <w:r>
        <w:t>. Dz.U. z 2023r., poz.1094 ze zm.) zgodnie z art. 49 i 10 § 1, ustawy z dnia 14 czerwca 1960r. Kodeks postępowania administracyjnego (</w:t>
      </w:r>
      <w:proofErr w:type="spellStart"/>
      <w:r>
        <w:t>t.j</w:t>
      </w:r>
      <w:proofErr w:type="spellEnd"/>
      <w:r>
        <w:t>. Dz. U. z 2023 r., poz. 775 ze zm.),</w:t>
      </w:r>
    </w:p>
    <w:p w14:paraId="5D6F6FED" w14:textId="77777777" w:rsidR="00FD6492" w:rsidRDefault="00000000">
      <w:pPr>
        <w:pStyle w:val="Teksttreci0"/>
        <w:spacing w:after="40"/>
        <w:jc w:val="center"/>
      </w:pPr>
      <w:r>
        <w:rPr>
          <w:b/>
          <w:bCs/>
        </w:rPr>
        <w:t>zawiadamiam strony postępowania</w:t>
      </w:r>
    </w:p>
    <w:p w14:paraId="1725B4D6" w14:textId="77777777" w:rsidR="00FD6492" w:rsidRDefault="00000000">
      <w:pPr>
        <w:pStyle w:val="Teksttreci0"/>
        <w:spacing w:after="40"/>
      </w:pPr>
      <w:r>
        <w:t>że Burmistrz Miasta i Gminy Pieńsk, po uzyskaniu wymaganych prawem uzgodnień warunków realizacji przedsięwzięcia w związku z prowadzoną oceną oddziaływania przedsięwzięcia na środowisko tj. Regionalnego Dyrektora Ochrony Środowiska we Wrocławiu - Postanowienie znak: WOOŚ.4221.84.2022.AS.10 z dn. 21 września 2023r. uzgadniające realizację przedsięwzięcia z określonymi warunkami,</w:t>
      </w:r>
    </w:p>
    <w:p w14:paraId="1C973223" w14:textId="77777777" w:rsidR="00FD6492" w:rsidRDefault="00000000">
      <w:pPr>
        <w:pStyle w:val="Teksttreci0"/>
        <w:spacing w:after="40"/>
        <w:jc w:val="center"/>
      </w:pPr>
      <w:r>
        <w:rPr>
          <w:b/>
          <w:bCs/>
        </w:rPr>
        <w:t>zakończył postępowanie</w:t>
      </w:r>
    </w:p>
    <w:p w14:paraId="6F6B2BA0" w14:textId="77777777" w:rsidR="00FD6492" w:rsidRDefault="00000000">
      <w:pPr>
        <w:pStyle w:val="Teksttreci0"/>
        <w:spacing w:after="0"/>
      </w:pPr>
      <w:r>
        <w:t>wszczęte na wniosek p. Radosława Panka działającego na podstawie pełnomocnictwa z dnia 25.01.2022r. na rzecz inwestora TFK Wrocław Sp. z o.o. ul. Grabiszyńska 241A, 53-234 Wrocław w sprawie wydania decyzji o środowiskowych uwarunkowaniach zgody na realizację</w:t>
      </w:r>
    </w:p>
    <w:p w14:paraId="7D757AD4" w14:textId="77777777" w:rsidR="00FD6492" w:rsidRDefault="00000000">
      <w:pPr>
        <w:pStyle w:val="Teksttreci0"/>
      </w:pPr>
      <w:r>
        <w:t xml:space="preserve">przedsięwzięcia pn. </w:t>
      </w:r>
      <w:r>
        <w:rPr>
          <w:b/>
          <w:bCs/>
        </w:rPr>
        <w:t xml:space="preserve">„Budowa zespołu obiektów budowlanych przemysłowo-magazynowo- usługowych z infrastrukturą techniczną i komunikacyjną oraz zapleczem </w:t>
      </w:r>
      <w:proofErr w:type="spellStart"/>
      <w:r>
        <w:rPr>
          <w:b/>
          <w:bCs/>
        </w:rPr>
        <w:t>socjaino</w:t>
      </w:r>
      <w:proofErr w:type="spellEnd"/>
      <w:r>
        <w:rPr>
          <w:b/>
          <w:bCs/>
        </w:rPr>
        <w:t>- biurowym na działce o nr ew. 100/10 obręb Strzelno gmina Pieńsk”.</w:t>
      </w:r>
    </w:p>
    <w:p w14:paraId="1EF611D3" w14:textId="77777777" w:rsidR="00FD6492" w:rsidRDefault="00000000">
      <w:pPr>
        <w:pStyle w:val="Teksttreci0"/>
      </w:pPr>
      <w:r>
        <w:t>Z aktami sprawy strony mogą się zapoznać się w siedzibie Urzędu Miasta i Gminy w Pieńsku ul. Bolesławiecka 29, pokój nr 23, od poniedziałku do piątku od 7.00 do 14.00, w terminie 7 dni od dnia doręczenia zawiadomienia. Brak kontaktu w podanym terminie zostanie uznany za nie wniesienie uwag do przedmiotowej sprawy.</w:t>
      </w:r>
    </w:p>
    <w:p w14:paraId="61169A66" w14:textId="77777777" w:rsidR="00FD6492" w:rsidRDefault="00000000">
      <w:pPr>
        <w:pStyle w:val="Teksttreci0"/>
        <w:spacing w:after="2720"/>
      </w:pPr>
      <w:r>
        <w:rPr>
          <w:noProof/>
        </w:rPr>
        <w:drawing>
          <wp:anchor distT="0" distB="0" distL="114300" distR="114300" simplePos="0" relativeHeight="125829380" behindDoc="0" locked="0" layoutInCell="1" allowOverlap="1" wp14:anchorId="19BC9C41" wp14:editId="73C31D63">
            <wp:simplePos x="0" y="0"/>
            <wp:positionH relativeFrom="page">
              <wp:posOffset>5126990</wp:posOffset>
            </wp:positionH>
            <wp:positionV relativeFrom="paragraph">
              <wp:posOffset>749300</wp:posOffset>
            </wp:positionV>
            <wp:extent cx="1426210" cy="1438910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2621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Zawiadomienie uznaje się za doręczone stronom postępowania po upływie 14 dni od dnia, w którym nastąpiło publiczne obwieszczenie.</w:t>
      </w:r>
    </w:p>
    <w:p w14:paraId="3B2E3796" w14:textId="77777777" w:rsidR="00FD6492" w:rsidRDefault="00000000">
      <w:pPr>
        <w:pStyle w:val="Teksttreci20"/>
        <w:ind w:firstLine="0"/>
      </w:pPr>
      <w:r>
        <w:t>Informację podaje się do publicznej wiadomości poprzez umieszczenie obwieszczenia:</w:t>
      </w:r>
    </w:p>
    <w:p w14:paraId="77174AFB" w14:textId="77777777" w:rsidR="00FD6492" w:rsidRDefault="00000000">
      <w:pPr>
        <w:pStyle w:val="Teksttreci20"/>
        <w:numPr>
          <w:ilvl w:val="0"/>
          <w:numId w:val="1"/>
        </w:numPr>
        <w:tabs>
          <w:tab w:val="left" w:pos="728"/>
        </w:tabs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14:paraId="53A4890D" w14:textId="77777777" w:rsidR="00FD6492" w:rsidRDefault="00000000">
      <w:pPr>
        <w:pStyle w:val="Teksttreci20"/>
        <w:numPr>
          <w:ilvl w:val="0"/>
          <w:numId w:val="1"/>
        </w:numPr>
        <w:tabs>
          <w:tab w:val="left" w:pos="728"/>
        </w:tabs>
      </w:pPr>
      <w:r>
        <w:t>Miejsce realizacji inwestycji - sołtys wsi Strzelno</w:t>
      </w:r>
    </w:p>
    <w:p w14:paraId="6A2A99F4" w14:textId="77777777" w:rsidR="00FD6492" w:rsidRDefault="00000000">
      <w:pPr>
        <w:pStyle w:val="Teksttreci20"/>
        <w:numPr>
          <w:ilvl w:val="0"/>
          <w:numId w:val="1"/>
        </w:numPr>
        <w:tabs>
          <w:tab w:val="left" w:pos="728"/>
        </w:tabs>
      </w:pPr>
      <w:r>
        <w:t>Gmina Węgliniec - tereny oddziaływania przedsięwzięcia</w:t>
      </w:r>
    </w:p>
    <w:p w14:paraId="7F61047F" w14:textId="77777777" w:rsidR="00FD6492" w:rsidRDefault="00000000">
      <w:pPr>
        <w:pStyle w:val="Teksttreci20"/>
        <w:numPr>
          <w:ilvl w:val="0"/>
          <w:numId w:val="1"/>
        </w:numPr>
        <w:tabs>
          <w:tab w:val="left" w:pos="728"/>
        </w:tabs>
        <w:spacing w:after="220"/>
      </w:pPr>
      <w:r>
        <w:t>Gmina Nowogrodziec - tereny oddziaływania przedsięwzięcia do wiadomości: Pełnomocnik Inwestora</w:t>
      </w:r>
    </w:p>
    <w:p w14:paraId="47F67AB1" w14:textId="77777777" w:rsidR="00FD6492" w:rsidRDefault="00000000">
      <w:pPr>
        <w:pStyle w:val="Teksttreci20"/>
        <w:ind w:firstLine="0"/>
      </w:pPr>
      <w:r>
        <w:t>Sprawę prowadzi:</w:t>
      </w:r>
    </w:p>
    <w:p w14:paraId="55CDAA32" w14:textId="77777777" w:rsidR="00FD6492" w:rsidRDefault="00000000">
      <w:pPr>
        <w:pStyle w:val="Teksttreci30"/>
      </w:pPr>
      <w:proofErr w:type="spellStart"/>
      <w:r>
        <w:t>L.Kasprzyk</w:t>
      </w:r>
      <w:proofErr w:type="spellEnd"/>
      <w:r>
        <w:t xml:space="preserve"> tel. 75778651 l:51iwew. 129</w:t>
      </w:r>
    </w:p>
    <w:p w14:paraId="4E072E75" w14:textId="2888D4A9" w:rsidR="00FD6492" w:rsidRDefault="00FD6492">
      <w:pPr>
        <w:pStyle w:val="Teksttreci50"/>
      </w:pPr>
    </w:p>
    <w:p w14:paraId="048E26BC" w14:textId="639BC48E" w:rsidR="00FD6492" w:rsidRDefault="00FD6492">
      <w:pPr>
        <w:pStyle w:val="Teksttreci40"/>
      </w:pPr>
    </w:p>
    <w:sectPr w:rsidR="00FD6492">
      <w:pgSz w:w="11900" w:h="16840"/>
      <w:pgMar w:top="1098" w:right="1047" w:bottom="140" w:left="12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BA640" w14:textId="77777777" w:rsidR="008A39EE" w:rsidRDefault="008A39EE">
      <w:r>
        <w:separator/>
      </w:r>
    </w:p>
  </w:endnote>
  <w:endnote w:type="continuationSeparator" w:id="0">
    <w:p w14:paraId="7E4310AB" w14:textId="77777777" w:rsidR="008A39EE" w:rsidRDefault="008A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FBC4" w14:textId="77777777" w:rsidR="008A39EE" w:rsidRDefault="008A39EE"/>
  </w:footnote>
  <w:footnote w:type="continuationSeparator" w:id="0">
    <w:p w14:paraId="216E363F" w14:textId="77777777" w:rsidR="008A39EE" w:rsidRDefault="008A39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039F"/>
    <w:multiLevelType w:val="multilevel"/>
    <w:tmpl w:val="4128019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8557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492"/>
    <w:rsid w:val="00871031"/>
    <w:rsid w:val="008A39EE"/>
    <w:rsid w:val="009310C0"/>
    <w:rsid w:val="00FD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3A0C0"/>
  <w15:docId w15:val="{96F03917-63DE-4CEE-A3FB-C748431C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BC98BA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BC98BA"/>
      <w:u w:val="none"/>
    </w:rPr>
  </w:style>
  <w:style w:type="paragraph" w:customStyle="1" w:styleId="Teksttreci0">
    <w:name w:val="Tekst treści"/>
    <w:basedOn w:val="Normalny"/>
    <w:link w:val="Teksttreci"/>
    <w:pPr>
      <w:spacing w:after="220"/>
    </w:pPr>
    <w:rPr>
      <w:rFonts w:ascii="Arial" w:eastAsia="Arial" w:hAnsi="Arial" w:cs="Arial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firstLine="380"/>
    </w:pPr>
    <w:rPr>
      <w:rFonts w:ascii="Arial" w:eastAsia="Arial" w:hAnsi="Arial" w:cs="Arial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280" w:line="199" w:lineRule="auto"/>
      <w:ind w:left="1920"/>
    </w:pPr>
    <w:rPr>
      <w:rFonts w:ascii="Tahoma" w:eastAsia="Tahoma" w:hAnsi="Tahoma" w:cs="Tahoma"/>
      <w:color w:val="BC98BA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220"/>
      <w:ind w:left="1380"/>
    </w:pPr>
    <w:rPr>
      <w:rFonts w:ascii="Times New Roman" w:eastAsia="Times New Roman" w:hAnsi="Times New Roman" w:cs="Times New Roman"/>
      <w:i/>
      <w:iCs/>
      <w:color w:val="BC98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2023-10-05T09:19:00Z</dcterms:created>
  <dcterms:modified xsi:type="dcterms:W3CDTF">2023-10-05T09:22:00Z</dcterms:modified>
</cp:coreProperties>
</file>