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480695</wp:posOffset>
            </wp:positionH>
            <wp:positionV relativeFrom="paragraph">
              <wp:posOffset>50800</wp:posOffset>
            </wp:positionV>
            <wp:extent cx="572770" cy="67691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72770" cy="67691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MARSZAŁEK WOJEWÓDZTWA DOLNOŚLĄSKIEGO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38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1254760</wp:posOffset>
                </wp:positionH>
                <wp:positionV relativeFrom="paragraph">
                  <wp:posOffset>12700</wp:posOffset>
                </wp:positionV>
                <wp:extent cx="1466215" cy="19812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6215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DOW-Z-II.7131.3.2022.KB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98.799999999999997pt;margin-top:1.pt;width:115.45pt;height:15.6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DOW-Z-II.7131.3.2022.KB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Wrocław, dnia 27 października 2023 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OBWIESZCZENIE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 27 ust. 8 pkt 3 i 4 ustawy z dnia 13 października 1995 r. Prawo łowieckie (Dz.U. 2023 poz. 1082), Marszałek Województwa Dolnośląskiego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informuje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 sporządzeniu projektu uchwały Sejmiku Województwa Dolnośląskiego w sprawie zmiany uchwały nr XV/381/20 Sejmiku Województwa Dolnośląskiego z dnia 16 stycznia 2020 r. w sprawie podziału województwa dolnośląskiego na obwody łowieckie oraz zaliczenia obwodu łowieckiego do kategorii, jednocześnie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zawiadamia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wyłożeniu projektu ww. uchwały w dniu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8 listopada 2023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roku do publicznego wglądu w siedzibie Urzędu Marszałkowskiego Województwa Dolnośląskiego - Wydziale Obszarów Wiejskich i jego umieszczeniu na stronie internetowej Urzędu Marszałkowskiego Województwa Dolnośląskiego.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Ww. projekt uchwały udostępnia się do wglądu w siedzibie Urzędu Marszałkowskiego Województwa Dolnośląskiego - Wydziale Obszarów Wiejskich, ul. Wybrzeże J. Słowackiego 12-14, 50-406 Wrocław, w pokoju 428 (4 piętro) od poniedziałku do piątku w godzinach 7.30 - 15.30, na stronie internetowej Biuletynu Informacji Publicznej Urzędu Marszałkowskiego Województwa Dolnośląskiego pod adresem: </w:t>
      </w:r>
      <w:r>
        <w:fldChar w:fldCharType="begin"/>
      </w:r>
      <w:r>
        <w:rPr/>
        <w:instrText> HYPERLINK "http://bip.umwd.dolnyslask.pl/"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http://bip.umwd.dolnyslask.pl/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, zakładka: „Ochrona Przyrody, Łowiectwo i Rybactwo Śródlądowe” oraz w sposób zwyczajowo przyjęty w następujących gminach objętych projektem zmiany uchwały, tj.:</w:t>
      </w:r>
    </w:p>
    <w:tbl>
      <w:tblPr>
        <w:tblOverlap w:val="never"/>
        <w:jc w:val="center"/>
        <w:tblLayout w:type="fixed"/>
      </w:tblPr>
      <w:tblGrid>
        <w:gridCol w:w="384"/>
        <w:gridCol w:w="2856"/>
        <w:gridCol w:w="600"/>
        <w:gridCol w:w="2405"/>
        <w:gridCol w:w="715"/>
        <w:gridCol w:w="1824"/>
      </w:tblGrid>
      <w:tr>
        <w:trPr>
          <w:trHeight w:val="250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Gmina Bierutów,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Gmina Malczyce,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17.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Gmina Radwanice,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Gmina Bolesławiec,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Gmina Mietków,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18.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Gmina Siechnice,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Gmina Miejska Bolesławiec,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Gmina Nowogrodziec,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19.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Gmina Sobótka,</w:t>
            </w:r>
          </w:p>
        </w:tc>
      </w:tr>
      <w:tr>
        <w:trPr>
          <w:trHeight w:val="27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Gmina Chocianów,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Gmina Oława,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Gmina Ścinawa,</w:t>
            </w:r>
          </w:p>
        </w:tc>
      </w:tr>
      <w:tr>
        <w:trPr>
          <w:trHeight w:val="278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Gmina Czernica,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Gmina Osiecznica,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21.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Gmina Węgliniec,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Gmina Jelcz - Laskowice,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Gmina Polkowice,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22.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Gmina Wołów,</w:t>
            </w:r>
          </w:p>
        </w:tc>
      </w:tr>
      <w:tr>
        <w:trPr>
          <w:trHeight w:val="278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Gmina Jerzmanowa,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Gmina Prochowice,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3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Gmina Kąty Wrocławskie,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16.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Gmina Przemków,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 pośrednictwem wójtów, burmistrzów i prezydentów miast.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Uwagi do projektu uchwały wnosi się na piśmie w siedzibie Urzędu Marszałkowskiego Województwa Dolnośląskiego, ul. Wybrzeże J. Słowackiego 12-14, 50-406 Wrocław. Jako wniesione w formie pisemnej uznaje się również uwagi wniesione na adres do doręczeń elektronicznych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/UMWD_WROCLAW/SkrytkaESP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, opatrzone kwalifikowanym podpisem elektronicznym, podpisem zaufanym albo podpisem osobistym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l-PL" w:eastAsia="pl-PL" w:bidi="pl-PL"/>
        </w:rPr>
        <w:t xml:space="preserve">do dnia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l-PL" w:eastAsia="pl-PL" w:bidi="pl-PL"/>
        </w:rPr>
        <w:t xml:space="preserve">1 grudnia 2023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l-PL" w:eastAsia="pl-PL" w:bidi="pl-PL"/>
        </w:rPr>
        <w:t>roku.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Organem właściwym do rozpatrzenia uwag jest Marszałek Województwa Dolnośląskiego.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Uwagi złożone po upływie ww. terminu pozostaną bez rozpatrzenia.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pgSz w:w="11900" w:h="16840"/>
          <w:pgMar w:top="529" w:right="968" w:bottom="281" w:left="1957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up. Marszałka Województwa Dolnośląskiego</w:t>
      </w:r>
    </w:p>
    <w:p>
      <w:pPr>
        <w:widowControl w:val="0"/>
        <w:spacing w:line="4" w:lineRule="exact"/>
        <w:rPr>
          <w:sz w:val="2"/>
          <w:szCs w:val="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29" w:right="0" w:bottom="28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Izabela Irena</w:t>
        <w:br/>
        <w:t>Woronowicz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Elektronicznie podpisany przez Izabela Irena Woronowicz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Data: 2023.10.27 14:13:37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+02'00'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529" w:right="987" w:bottom="281" w:left="6776" w:header="0" w:footer="3" w:gutter="0"/>
      <w:cols w:num="2" w:space="720" w:equalWidth="0">
        <w:col w:w="1786" w:space="336"/>
        <w:col w:w="2016"/>
      </w:cols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Tekst treści (3)_"/>
    <w:basedOn w:val="DefaultParagraphFont"/>
    <w:link w:val="Style4"/>
    <w:rPr>
      <w:rFonts w:ascii="Calibri" w:eastAsia="Calibri" w:hAnsi="Calibri" w:cs="Calibri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8">
    <w:name w:val="Inne_"/>
    <w:basedOn w:val="DefaultParagraphFont"/>
    <w:link w:val="Style7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Tekst treści (4)_"/>
    <w:basedOn w:val="DefaultParagraphFont"/>
    <w:link w:val="Style11"/>
    <w:rPr>
      <w:rFonts w:ascii="Corbel" w:eastAsia="Corbel" w:hAnsi="Corbel" w:cs="Corbe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4">
    <w:name w:val="Tekst treści (2)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  <w:spacing w:after="100" w:line="271" w:lineRule="auto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Tekst treści (3)"/>
    <w:basedOn w:val="Normal"/>
    <w:link w:val="CharStyle5"/>
    <w:pPr>
      <w:widowControl w:val="0"/>
      <w:shd w:val="clear" w:color="auto" w:fill="auto"/>
      <w:spacing w:after="800"/>
      <w:ind w:firstLine="320"/>
    </w:pPr>
    <w:rPr>
      <w:rFonts w:ascii="Calibri" w:eastAsia="Calibri" w:hAnsi="Calibri" w:cs="Calibri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7">
    <w:name w:val="Inne"/>
    <w:basedOn w:val="Normal"/>
    <w:link w:val="CharStyle8"/>
    <w:pPr>
      <w:widowControl w:val="0"/>
      <w:shd w:val="clear" w:color="auto" w:fill="auto"/>
      <w:spacing w:after="100" w:line="271" w:lineRule="auto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1">
    <w:name w:val="Tekst treści (4)"/>
    <w:basedOn w:val="Normal"/>
    <w:link w:val="CharStyle12"/>
    <w:pPr>
      <w:widowControl w:val="0"/>
      <w:shd w:val="clear" w:color="auto" w:fill="auto"/>
      <w:jc w:val="center"/>
    </w:pPr>
    <w:rPr>
      <w:rFonts w:ascii="Corbel" w:eastAsia="Corbel" w:hAnsi="Corbel" w:cs="Corbe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13">
    <w:name w:val="Tekst treści (2)"/>
    <w:basedOn w:val="Normal"/>
    <w:link w:val="CharStyle14"/>
    <w:pPr>
      <w:widowControl w:val="0"/>
      <w:shd w:val="clear" w:color="auto" w:fill="auto"/>
      <w:spacing w:line="271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sygnatura</dc:title>
  <dc:subject/>
  <dc:creator>pgadzicki</dc:creator>
  <cp:keywords/>
</cp:coreProperties>
</file>