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9"/>
          <w:smallCaps/>
        </w:rPr>
        <w:t>burmistrz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4"/>
        </w:rPr>
        <w:t>Gminy i Miasta</w:t>
      </w:r>
    </w:p>
    <w:p>
      <w:pPr>
        <w:pStyle w:val="Style15"/>
        <w:keepNext/>
        <w:keepLines/>
        <w:widowControl w:val="0"/>
        <w:shd w:val="clear" w:color="auto" w:fill="auto"/>
        <w:tabs>
          <w:tab w:pos="3909" w:val="left"/>
        </w:tabs>
        <w:bidi w:val="0"/>
        <w:spacing w:before="0" w:after="0"/>
        <w:ind w:left="0" w:right="0" w:firstLine="520"/>
        <w:jc w:val="both"/>
      </w:pPr>
      <w:bookmarkStart w:id="2" w:name="bookmark2"/>
      <w:r>
        <w:rPr>
          <w:rStyle w:val="CharStyle16"/>
          <w:color w:val="F8879F"/>
          <w:sz w:val="26"/>
          <w:szCs w:val="26"/>
        </w:rPr>
        <w:t>Węgliniec</w:t>
        <w:tab/>
      </w:r>
      <w:r>
        <w:rPr>
          <w:rStyle w:val="CharStyle16"/>
          <w:b/>
          <w:bCs/>
        </w:rPr>
        <w:t>Zarządzenie nr 23/2025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6"/>
          <w:b/>
          <w:bCs/>
        </w:rPr>
        <w:t>Burmistrza Gminy i Miasta Węgliniec</w:t>
        <w:br/>
        <w:t>z dnia 28.02.2025r.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20" w:right="0" w:firstLine="20"/>
        <w:jc w:val="both"/>
      </w:pPr>
      <w:r>
        <w:rPr>
          <w:rStyle w:val="CharStyle3"/>
        </w:rPr>
        <w:t>w sprawie zmian w budżecie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20" w:right="0" w:firstLine="20"/>
        <w:jc w:val="both"/>
      </w:pPr>
      <w:r>
        <w:rPr>
          <w:rStyle w:val="CharStyle3"/>
          <w:i/>
          <w:iCs/>
        </w:rPr>
        <w:t>Na podstawie art.30 ust. 2 pkt 4) ustawy z dnia 8 marca 1990 r o samorządzie gminnym (t.j. Dz. U. z 2024r., poz. 1465 z późn.zm.), art. 222 i 257 ustawy z dnia 27 sierpnia 2009r. o finansach publicznych (t. j. Dz. U. z 2024r. poz. 1530 z późn.zm.) oraz § 11 ust.2, 3 i 6 uchwały Rady Miejskiej Węglińca nr 1457X1/24 z dnia 31.12.2024roku w sprawie budżetu Gminy Węgliniec na 2025rok Burmistrz Gminy i Miasta Węgliniec zarządza,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center"/>
      </w:pPr>
      <w:r>
        <w:rPr>
          <w:rStyle w:val="CharStyle3"/>
        </w:rPr>
        <w:t>§1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20" w:right="0" w:firstLine="20"/>
        <w:jc w:val="both"/>
      </w:pPr>
      <w:r>
        <w:rPr>
          <w:rStyle w:val="CharStyle3"/>
        </w:rPr>
        <w:t>Dokonuje się zmian w planie dochodów budżetu Gminy Węgliniec na 2025rok zgodnie z załącznikiem nr 1 do niniejszego Zarządzenia,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</w:rPr>
        <w:t>§2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320" w:right="0" w:firstLine="20"/>
        <w:jc w:val="both"/>
      </w:pPr>
      <w:r>
        <w:rPr>
          <w:rStyle w:val="CharStyle3"/>
        </w:rPr>
        <w:t>Dokonuje się zmian w planie wydatków budżetu Gminy Węgliniec na 2025rok zgodnie z załącznikiem nr 2 do niniejszego Zarządzenia.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3"/>
        </w:rPr>
        <w:t>§3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20" w:right="0" w:firstLine="20"/>
        <w:jc w:val="both"/>
      </w:pPr>
      <w:r>
        <w:rPr>
          <w:rStyle w:val="CharStyle3"/>
        </w:rPr>
        <w:t>Dokonuje się zmian w planie finansowym wydzielonego rachunku dochodów z Funduszu Pomocy zgodnie z załącznikiem nr 3 do niniejszego Zarządzenia.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69240" distB="670560" distL="0" distR="0" simplePos="0" relativeHeight="125829378" behindDoc="0" locked="0" layoutInCell="1" allowOverlap="1">
                <wp:simplePos x="0" y="0"/>
                <wp:positionH relativeFrom="page">
                  <wp:posOffset>2285365</wp:posOffset>
                </wp:positionH>
                <wp:positionV relativeFrom="paragraph">
                  <wp:posOffset>269240</wp:posOffset>
                </wp:positionV>
                <wp:extent cx="2914015" cy="88709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14015" cy="887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Plan po zmianach na 2025r. wynosi: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26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po stronie dochodów 67.133.065,43zł, w 16.407.743,67zł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26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po stronie wydatków 65.906.665,43zł, w 19.378.433,62zł.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79.95000000000002pt;margin-top:21.199999999999999pt;width:229.45000000000002pt;height:69.850000000000009pt;z-index:-125829375;mso-wrap-distance-left:0;mso-wrap-distance-top:21.199999999999999pt;mso-wrap-distance-right:0;mso-wrap-distance-bottom:52.8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Plan po zmianach na 2025r. wynosi: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6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po stronie dochodów 67.133.065,43zł, w 16.407.743,67zł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6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po stronie wydatków 65.906.665,43zł, w 19.378.433,62zł.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490855" distL="0" distR="0" simplePos="0" relativeHeight="125829380" behindDoc="0" locked="0" layoutInCell="1" allowOverlap="1">
                <wp:simplePos x="0" y="0"/>
                <wp:positionH relativeFrom="page">
                  <wp:posOffset>5245100</wp:posOffset>
                </wp:positionH>
                <wp:positionV relativeFrom="paragraph">
                  <wp:posOffset>101600</wp:posOffset>
                </wp:positionV>
                <wp:extent cx="1021080" cy="123444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1234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§4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tym: bieżące -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tym: bieżące -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§5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13.pt;margin-top:8.pt;width:80.400000000000006pt;height:97.200000000000003pt;z-index:-125829373;mso-wrap-distance-left:0;mso-wrap-distance-top:8.pt;mso-wrap-distance-right:0;mso-wrap-distance-bottom:38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§4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tym: bieżące 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tym: bieżące 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§5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2120" distB="841375" distL="0" distR="0" simplePos="0" relativeHeight="125829382" behindDoc="0" locked="0" layoutInCell="1" allowOverlap="1">
                <wp:simplePos x="0" y="0"/>
                <wp:positionH relativeFrom="page">
                  <wp:posOffset>6428105</wp:posOffset>
                </wp:positionH>
                <wp:positionV relativeFrom="paragraph">
                  <wp:posOffset>452120</wp:posOffset>
                </wp:positionV>
                <wp:extent cx="1999615" cy="5334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99615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50.725.321,76zł, majątkowe -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46.528.231,81 zł, majątkowe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6.15000000000003pt;margin-top:35.600000000000001pt;width:157.45000000000002pt;height:42.pt;z-index:-125829371;mso-wrap-distance-left:0;mso-wrap-distance-top:35.600000000000001pt;mso-wrap-distance-right:0;mso-wrap-distance-bottom:66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50.725.321,76zł, majątkowe 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46.528.231,81 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7330" distB="149860" distL="0" distR="0" simplePos="0" relativeHeight="125829384" behindDoc="0" locked="0" layoutInCell="1" allowOverlap="1">
                <wp:simplePos x="0" y="0"/>
                <wp:positionH relativeFrom="page">
                  <wp:posOffset>2276475</wp:posOffset>
                </wp:positionH>
                <wp:positionV relativeFrom="paragraph">
                  <wp:posOffset>1497330</wp:posOffset>
                </wp:positionV>
                <wp:extent cx="2947670" cy="17970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4767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79.25pt;margin-top:117.90000000000001pt;width:232.09999999999999pt;height:14.15pt;z-index:-125829369;mso-wrap-distance-left:0;mso-wrap-distance-top:117.90000000000001pt;mso-wrap-distance-right:0;mso-wrap-distance-bottom:11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0655" distB="250190" distL="0" distR="0" simplePos="0" relativeHeight="125829386" behindDoc="0" locked="0" layoutInCell="1" allowOverlap="1">
                <wp:simplePos x="0" y="0"/>
                <wp:positionH relativeFrom="page">
                  <wp:posOffset>6570980</wp:posOffset>
                </wp:positionH>
                <wp:positionV relativeFrom="paragraph">
                  <wp:posOffset>1430655</wp:posOffset>
                </wp:positionV>
                <wp:extent cx="411480" cy="1460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Gminy 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7.39999999999998pt;margin-top:112.65000000000001pt;width:32.399999999999999pt;height:11.5pt;z-index:-125829367;mso-wrap-distance-left:0;mso-wrap-distance-top:112.65000000000001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Gminy 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1910" distB="371475" distL="0" distR="0" simplePos="0" relativeHeight="125829388" behindDoc="0" locked="0" layoutInCell="1" allowOverlap="1">
                <wp:simplePos x="0" y="0"/>
                <wp:positionH relativeFrom="page">
                  <wp:posOffset>6894195</wp:posOffset>
                </wp:positionH>
                <wp:positionV relativeFrom="paragraph">
                  <wp:posOffset>1311910</wp:posOffset>
                </wp:positionV>
                <wp:extent cx="636905" cy="1435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5"/>
                              </w:rPr>
                              <w:t>Burmistrz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42.85000000000002pt;margin-top:103.3pt;width:50.149999999999999pt;height:11.300000000000001pt;z-index:-125829365;mso-wrap-distance-left:0;mso-wrap-distance-top:103.3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5"/>
                        </w:rPr>
                        <w:t>Burmistrz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0655" distB="0" distL="0" distR="0" simplePos="0" relativeHeight="125829390" behindDoc="0" locked="0" layoutInCell="1" allowOverlap="1">
                <wp:simplePos x="0" y="0"/>
                <wp:positionH relativeFrom="page">
                  <wp:posOffset>6613525</wp:posOffset>
                </wp:positionH>
                <wp:positionV relativeFrom="paragraph">
                  <wp:posOffset>1430655</wp:posOffset>
                </wp:positionV>
                <wp:extent cx="1252855" cy="3962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5"/>
                                <w:color w:val="B775A0"/>
                              </w:rPr>
                              <w:t>MiasfekWęglinlec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color w:val="B775A0"/>
                                <w:sz w:val="20"/>
                                <w:szCs w:val="20"/>
                              </w:rPr>
                              <w:t>MariuszWeczorek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0.75pt;margin-top:112.65000000000001pt;width:98.650000000000006pt;height:31.199999999999999pt;z-index:-125829363;mso-wrap-distance-left:0;mso-wrap-distance-top:112.6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5"/>
                          <w:color w:val="B775A0"/>
                        </w:rPr>
                        <w:t>MiasfekWęglinlec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color w:val="B775A0"/>
                          <w:sz w:val="20"/>
                          <w:szCs w:val="20"/>
                        </w:rPr>
                        <w:t>MariuszWeczorek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" w:name="bookmark5"/>
      <w:r>
        <w:rPr>
          <w:rStyle w:val="CharStyle16"/>
          <w:b/>
          <w:bCs/>
        </w:rPr>
        <w:t>Uzasadnienie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0"/>
        <w:jc w:val="both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W § 1 dokonuje się zmian planu dochodów o kwotę 309.656,84zł, z tego: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46" w:val="left"/>
        </w:tabs>
        <w:bidi w:val="0"/>
        <w:spacing w:before="0" w:after="0" w:line="240" w:lineRule="auto"/>
        <w:ind w:left="0" w:right="0" w:firstLine="240"/>
        <w:jc w:val="both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Zwiększenia o kwotę 309.656,84zł: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67" w:val="left"/>
        </w:tabs>
        <w:bidi w:val="0"/>
        <w:spacing w:before="0" w:after="0" w:line="264" w:lineRule="auto"/>
        <w:ind w:left="240" w:right="0" w:firstLine="20"/>
        <w:jc w:val="both"/>
      </w:pPr>
      <w:r>
        <w:rPr>
          <w:rStyle w:val="CharStyle3"/>
        </w:rPr>
        <w:t>Dział 751, rozdział 75107 o kwotę 29.866,00zł- środki dotacji z budżetu państwa na organizację wyborów Prezydenta RP-na podstawie pisma DJG.802.1.2025 z dnia 18 lutego 2025r.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67" w:val="left"/>
        </w:tabs>
        <w:bidi w:val="0"/>
        <w:spacing w:before="0" w:after="0" w:line="264" w:lineRule="auto"/>
        <w:ind w:left="240" w:right="0" w:firstLine="20"/>
        <w:jc w:val="both"/>
      </w:pPr>
      <w:r>
        <w:rPr>
          <w:rStyle w:val="CharStyle3"/>
        </w:rPr>
        <w:t>Dział 758, rozdział 75814 o kwotę 24.254,OOzł - środki z Funduszu Pomocy w celu finansowania realizacji zadań na rzecz pomocy Ukrainie - dodatkowe zadania oświatowe.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67" w:val="left"/>
        </w:tabs>
        <w:bidi w:val="0"/>
        <w:spacing w:before="0" w:after="0" w:line="264" w:lineRule="auto"/>
        <w:ind w:left="240" w:right="0" w:firstLine="20"/>
        <w:jc w:val="both"/>
      </w:pPr>
      <w:r>
        <w:rPr>
          <w:rStyle w:val="CharStyle3"/>
        </w:rPr>
        <w:t>Dział 852, rozdział 85219 o kwotę 122.064,OOzł- środki dotacji z budżetu państwa na dofinansowanie wynagrodzeń pracowników jednostek pomocy społecznej w postaci dodatku motywacyjnego na lata 2024-2027 - na podstawie pisma Wojewody Dolnośląskiego nr FB-BP.3111.70.2025.MS z dnia 18 lutego 2025r. (MF022)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47" w:val="left"/>
        </w:tabs>
        <w:bidi w:val="0"/>
        <w:spacing w:before="0" w:after="0" w:line="264" w:lineRule="auto"/>
        <w:ind w:left="240" w:right="0" w:firstLine="20"/>
        <w:jc w:val="both"/>
      </w:pPr>
      <w:r>
        <w:rPr>
          <w:rStyle w:val="CharStyle3"/>
        </w:rPr>
        <w:t>Dział 855 o kwotę 133.472,84zł, z tego: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68" w:val="left"/>
        </w:tabs>
        <w:bidi w:val="0"/>
        <w:spacing w:before="0" w:after="140" w:line="264" w:lineRule="auto"/>
        <w:ind w:left="240" w:right="0" w:firstLine="20"/>
        <w:jc w:val="both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6838" w:h="23810"/>
          <w:pgMar w:top="4006" w:right="3528" w:bottom="5012" w:left="3283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rozdział 85504 o kwotę 7.182,OOzł- środki dotacji z budżetu państwa na dofinansowanie wynagrodzeń pracowników jednostek wspierania rodziny i systemu pieczy zastępczej na lata 2024-2027 - na podstawie pisma Wojewody Dolnośląskiego nr FB-</w:t>
      </w:r>
      <w:r>
        <w:rPr>
          <w:rStyle w:val="CharStyle3"/>
        </w:rPr>
        <w:t>BP.3111.91.2025.DK</w:t>
      </w:r>
      <w:r>
        <w:rPr>
          <w:rStyle w:val="CharStyle3"/>
        </w:rPr>
        <w:t xml:space="preserve"> z dnia 19 lutego 2025r. (MF028)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6" w:val="left"/>
          <w:tab w:pos="6806" w:val="left"/>
          <w:tab w:pos="8933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rozdział 85516 o kwotę</w:t>
        <w:tab/>
        <w:t>122.788,OOzł-</w:t>
        <w:tab/>
        <w:t>środki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dotacji z budżetu państwa na dofinansowanie wynagrodzeń pracowników instytucji opieki nad dziećmi do lat 3 w postaci dodatku motywacyjnego na lata 2024-2027 - na podstawie pisma Wojewody Dolnośląskiego nr FB-</w:t>
      </w:r>
      <w:r>
        <w:rPr>
          <w:rStyle w:val="CharStyle3"/>
        </w:rPr>
        <w:t>BP.3111.55.2025.DK</w:t>
      </w:r>
      <w:r>
        <w:rPr>
          <w:rStyle w:val="CharStyle3"/>
        </w:rPr>
        <w:t xml:space="preserve"> z dnia 12 lutego 2025r. (MF016)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rozdział 85595 o kwotę 3.502,84zł - środki z Funduszu Pomocy w celu finansowania realizacji zadań na rzecz pomocy Ukrainie - wypłaty świadczeń rodzinnych.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W § 2 dokonuje się zmian planu wydatków o kwotę 309.656,84zł, z tego: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l.Zmniejszenia o kwotę 88.257,OOzł: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1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750, rozdział 75023 o kwotę 300,OOzł- przesunięcie między §§ klasyfikacji budżetowej wydatków - z § 4300 na § 4380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36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758, rozdział 75818 o kwotę 84.857,OOzł - uruchomienie środków rezerwy celowej oświatowej na dodatki motywacyjne nauczycieli</w:t>
      </w:r>
    </w:p>
    <w:p>
      <w:pPr>
        <w:pStyle w:val="Style2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41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801 rozdział 80101 o kwotę 3.100,OOzł- przesunięcie między §§ klasyfikacji budżetowej w ramach środków Funduszu Pomocy Ukrainie: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82" w:val="left"/>
        </w:tabs>
        <w:bidi w:val="0"/>
        <w:spacing w:before="0" w:after="0"/>
        <w:ind w:left="0" w:right="0" w:firstLine="420"/>
        <w:jc w:val="both"/>
      </w:pPr>
      <w:r>
        <w:rPr>
          <w:rStyle w:val="CharStyle3"/>
        </w:rPr>
        <w:t>2.000,OOzł- SP Ruszów - z § 4750-2.000,OOzł na § 4740-1.700,OOzł i § 4850-300,OOzł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682" w:val="left"/>
        </w:tabs>
        <w:bidi w:val="0"/>
        <w:spacing w:before="0" w:after="0"/>
        <w:ind w:left="0" w:right="0" w:firstLine="420"/>
        <w:jc w:val="both"/>
      </w:pPr>
      <w:r>
        <w:rPr>
          <w:rStyle w:val="CharStyle3"/>
        </w:rPr>
        <w:t>1.100,OOzł- SP Węgliniec-z § 4750-1.100,OOzł na § 4740-1.100,OOzł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3"/>
          <w:b/>
          <w:bCs/>
          <w:sz w:val="24"/>
          <w:szCs w:val="24"/>
        </w:rPr>
        <w:t>Zwiększenia o kwotę 397.913,84zł: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41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750, rozdział 75023 o kwotę 300,OOzł- przesunięcie między §§ klasyfikacji budżetowej wydatków - z § 4300 na § 4380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31" w:val="left"/>
          <w:tab w:pos="7147" w:val="left"/>
          <w:tab w:pos="8933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751, rozdział 75107 o kwotę</w:t>
        <w:tab/>
        <w:t>29.866,OOzł-</w:t>
        <w:tab/>
        <w:t>środki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dotacji z budżetu państwa na organizację wyborów Prezydenta RP.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36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801 o kwotę 112.211,OOzł, z tego: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3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rozdział 80101 o kwotę 71.798,OOzł: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30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3.100,OOzł- przesunięcie między §§ klasyfikacji budżetowej w ramach środków Funduszu Pomocy Ukrainie: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682" w:val="left"/>
        </w:tabs>
        <w:bidi w:val="0"/>
        <w:spacing w:before="0" w:after="0"/>
        <w:ind w:left="0" w:right="0" w:firstLine="420"/>
        <w:jc w:val="both"/>
      </w:pPr>
      <w:r>
        <w:rPr>
          <w:rStyle w:val="CharStyle3"/>
        </w:rPr>
        <w:t>2.000,OOzł- SP Ruszów - z § 4750-2.000,OOzł na § 4740-1.700,OOzł i § 4850-300,OOzł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682" w:val="left"/>
        </w:tabs>
        <w:bidi w:val="0"/>
        <w:spacing w:before="0" w:after="0"/>
        <w:ind w:left="0" w:right="0" w:firstLine="420"/>
        <w:jc w:val="both"/>
      </w:pPr>
      <w:r>
        <w:rPr>
          <w:rStyle w:val="CharStyle3"/>
        </w:rPr>
        <w:t>1.100,OOzł- SP Węgliniec-z § 4750-1.100,OOzłna § 4740-1.100,OOzł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77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12.127,OOzł- środki z Funduszu Pomocy w celu finansowania realizacji zadań na rzecz pomocy Ukrainie - dodatkowe zadania oświatowe:- SP Czerwona Wodac ( § 4750-10.140,OOzł, § 4850- 1.987,OOzł)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77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56.571,OOzł- środki na dodatki motywacyjne dyrektorów placówek oświatowych (z rezerwy budżetowej):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19.800,OOzł - SP Czerwona Woda (§ 4010-16.562,OOzł, § 4110-2.832,OOzł, § 4120- 406,OOzł)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87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10.607,OOzł- SP Ruszów (§ 4010-8.873,OOzł, § 4110-1.517,OOzł, § 4120-217,OOzł)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82" w:val="left"/>
        </w:tabs>
        <w:bidi w:val="0"/>
        <w:spacing w:before="0" w:after="0"/>
        <w:ind w:left="0" w:right="0" w:firstLine="720"/>
        <w:jc w:val="both"/>
      </w:pPr>
      <w:r>
        <w:rPr>
          <w:rStyle w:val="CharStyle3"/>
        </w:rPr>
        <w:t>26.164,OOzł- SP Węgliniec (§ 4010-21.886,OOzł, § 4110-3.742,OOzł, § 4120-536,OOzł)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7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rozdział 80104 o kwotę 40.413,OOzł: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-12.127,OOzł- środki z Funduszu Pomocy w celu finansowania realizacji zadań na rzecz pomocy Ukrainie - dodatkowe zadania oświatowe:- MPP Węgliniec ( § 4750-10.140,OOzł, § 4850- 1.987,OOzł)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147" w:val="left"/>
          <w:tab w:pos="8933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- 28.286,OOzł- środki na dodatki motywacyjne dyrektorów placówek oświatowych (z rezerwy budżetowej) - MPP w Węglińcu (§ 4010-23.660,OOzł, § 4110-4.046,OOzł, § 4120-580,OOzł) 2.4. Dział 852, rozdział 85219 o kwotę</w:t>
        <w:tab/>
        <w:t>122.064,OOzł-</w:t>
        <w:tab/>
        <w:t>środki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dotacji z budżetu państwa na dofinansowanie wynagrodzeń pracowników jednostek pomocy społecznej w postaci dodatku motywacyjnego na lata 2024-2027.</w:t>
      </w:r>
    </w:p>
    <w:p>
      <w:pPr>
        <w:pStyle w:val="Style2"/>
        <w:keepNext w:val="0"/>
        <w:keepLines w:val="0"/>
        <w:widowControl w:val="0"/>
        <w:numPr>
          <w:ilvl w:val="1"/>
          <w:numId w:val="15"/>
        </w:numPr>
        <w:shd w:val="clear" w:color="auto" w:fill="auto"/>
        <w:tabs>
          <w:tab w:pos="536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855 o kwotę 133.472,84zł, z tego: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6" w:val="left"/>
          <w:tab w:pos="6806" w:val="left"/>
          <w:tab w:pos="8933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rozdział 85504 o kwotę</w:t>
        <w:tab/>
        <w:t>7.182,OOzł-</w:t>
        <w:tab/>
        <w:t>środki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dotacji z budżetu państwa na dofinansowanie wynagrodzeń pracowników jednostek wspierania rodziny i systemu pieczy zastępczej na lata 2024-2027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36" w:val="left"/>
          <w:tab w:pos="6806" w:val="left"/>
          <w:tab w:pos="8933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rozdział 85516 o kwotę</w:t>
        <w:tab/>
        <w:t>122.788,OOzł-</w:t>
        <w:tab/>
        <w:t>środki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dotacji z budżetu państwa na dofinansowanie wynagrodzeń pracowników instytucji opieki nad dziećmi do lat 3 w postaci dodatku motywacyjnego na lata 2024-2027</w:t>
      </w:r>
    </w:p>
    <w:p>
      <w:pPr>
        <w:widowControl w:val="0"/>
        <w:sectPr>
          <w:footnotePr>
            <w:pos w:val="pageBottom"/>
            <w:numFmt w:val="decimal"/>
            <w:numRestart w:val="continuous"/>
          </w:footnotePr>
          <w:pgSz w:w="16838" w:h="23810"/>
          <w:pgMar w:top="4588" w:right="3495" w:bottom="3748" w:left="35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14" w:val="left"/>
        </w:tabs>
        <w:bidi w:val="0"/>
        <w:spacing w:before="0" w:after="440" w:line="264" w:lineRule="auto"/>
        <w:ind w:left="0" w:right="0" w:firstLine="0"/>
        <w:jc w:val="left"/>
      </w:pPr>
      <w:r>
        <w:rPr>
          <w:rStyle w:val="CharStyle3"/>
        </w:rPr>
        <w:t>rozdział 85595 o kwotę 3.502,84zł - środki z Funduszu Pomocy w celu finansowania realizacji zadań na rzecz pomocy Ukrainie — wypłaty świadczeń rodzinnych.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rStyle w:val="CharStyle23"/>
        </w:rPr>
        <w:t>Burmistrz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6580" w:right="0" w:firstLine="0"/>
        <w:jc w:val="left"/>
        <w:rPr>
          <w:sz w:val="20"/>
          <w:szCs w:val="20"/>
        </w:rPr>
      </w:pPr>
      <w:r>
        <w:rPr>
          <w:rStyle w:val="CharStyle3"/>
          <w:color w:val="F8879F"/>
          <w:sz w:val="20"/>
          <w:szCs w:val="20"/>
        </w:rPr>
        <w:t>MariuszWieczorek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3"/>
          <w:i/>
          <w:iCs/>
        </w:rPr>
        <w:t>Sporz.J. Zawisza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6838" w:h="23810"/>
          <w:pgMar w:top="4549" w:right="3452" w:bottom="4549" w:left="3614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707390" cy="347345"/>
            <wp:docPr id="17" name="Picut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07390" cy="347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2" behindDoc="0" locked="0" layoutInCell="1" allowOverlap="1">
                <wp:simplePos x="0" y="0"/>
                <wp:positionH relativeFrom="page">
                  <wp:posOffset>10397490</wp:posOffset>
                </wp:positionH>
                <wp:positionV relativeFrom="paragraph">
                  <wp:posOffset>5309870</wp:posOffset>
                </wp:positionV>
                <wp:extent cx="420370" cy="158750"/>
                <wp:wrapSquare wrapText="bothSides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color w:val="F8879F"/>
                                <w:sz w:val="20"/>
                                <w:szCs w:val="20"/>
                              </w:rPr>
                              <w:t>Gminy!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818.70000000000005pt;margin-top:418.10000000000002pt;width:33.100000000000001pt;height:12.5pt;z-index:-12582936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color w:val="F8879F"/>
                          <w:sz w:val="20"/>
                          <w:szCs w:val="20"/>
                        </w:rPr>
                        <w:t>Gminy!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11180445</wp:posOffset>
                </wp:positionH>
                <wp:positionV relativeFrom="paragraph">
                  <wp:posOffset>5321935</wp:posOffset>
                </wp:positionV>
                <wp:extent cx="521335" cy="152400"/>
                <wp:wrapSquare wrapText="bothSides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Węgliniec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880.35000000000002pt;margin-top:419.05000000000001pt;width:41.050000000000004pt;height:12.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0" distL="114300" distR="812800" simplePos="0" relativeHeight="125829396" behindDoc="0" locked="0" layoutInCell="1" allowOverlap="1">
                <wp:simplePos x="0" y="0"/>
                <wp:positionH relativeFrom="page">
                  <wp:posOffset>10452100</wp:posOffset>
                </wp:positionH>
                <wp:positionV relativeFrom="paragraph">
                  <wp:posOffset>5538470</wp:posOffset>
                </wp:positionV>
                <wp:extent cx="496570" cy="1892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F8879F"/>
                                <w:sz w:val="24"/>
                                <w:szCs w:val="24"/>
                              </w:rPr>
                              <w:t>Marius’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823.pt;margin-top:436.10000000000002pt;width:39.100000000000001pt;height:14.9pt;z-index:-125829357;mso-wrap-distance-left:9.pt;mso-wrap-distance-top:10.pt;mso-wrap-distance-right:64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F8879F"/>
                          <w:sz w:val="24"/>
                          <w:szCs w:val="24"/>
                        </w:rPr>
                        <w:t>Marius’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415" distB="9525" distL="769620" distR="114300" simplePos="0" relativeHeight="125829398" behindDoc="0" locked="0" layoutInCell="1" allowOverlap="1">
                <wp:simplePos x="0" y="0"/>
                <wp:positionH relativeFrom="page">
                  <wp:posOffset>11107420</wp:posOffset>
                </wp:positionH>
                <wp:positionV relativeFrom="paragraph">
                  <wp:posOffset>5556885</wp:posOffset>
                </wp:positionV>
                <wp:extent cx="539750" cy="1612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" w:name="bookmark7"/>
                            <w:r>
                              <w:rPr>
                                <w:rStyle w:val="CharStyle27"/>
                              </w:rPr>
                              <w:t>leczorek</w:t>
                            </w:r>
                            <w:bookmarkEnd w:id="7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874.60000000000002pt;margin-top:437.55000000000001pt;width:42.5pt;height:12.700000000000001pt;z-index:-125829355;mso-wrap-distance-left:60.600000000000001pt;mso-wrap-distance-top:11.450000000000001pt;mso-wrap-distance-right:9.pt;mso-wrap-distance-bottom:0.75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" w:name="bookmark7"/>
                      <w:r>
                        <w:rPr>
                          <w:rStyle w:val="CharStyle27"/>
                        </w:rPr>
                        <w:t>leczorek</w:t>
                      </w:r>
                      <w:bookmarkEnd w:id="7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Style w:val="CharStyle29"/>
          <w:b/>
          <w:bCs/>
        </w:rPr>
        <w:t>Zmiana planu dochodów budżetu Gminy Węgliniec na 2025 rok</w:t>
      </w:r>
      <w:bookmarkEnd w:id="9"/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rStyle w:val="CharStyle31"/>
        </w:rPr>
        <w:t>Załącznik nr 1 do Zarządzenia nr 23/2025 Burmistrza Gminy i Miasta Węgliniec z dnia 28.02.2025r.</w:t>
      </w:r>
      <w:bookmarkEnd w:id="11"/>
    </w:p>
    <w:tbl>
      <w:tblPr>
        <w:tblOverlap w:val="never"/>
        <w:jc w:val="center"/>
        <w:tblLayout w:type="fixed"/>
      </w:tblPr>
      <w:tblGrid>
        <w:gridCol w:w="1301"/>
        <w:gridCol w:w="1262"/>
        <w:gridCol w:w="1267"/>
        <w:gridCol w:w="4531"/>
        <w:gridCol w:w="2083"/>
        <w:gridCol w:w="2098"/>
        <w:gridCol w:w="2126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60" w:right="0" w:firstLine="0"/>
              <w:jc w:val="left"/>
            </w:pPr>
            <w:r>
              <w:rPr>
                <w:rStyle w:val="CharStyle33"/>
                <w:b/>
                <w:bCs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rStyle w:val="CharStyle33"/>
                <w:b/>
                <w:bCs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rStyle w:val="CharStyle33"/>
                <w:b/>
                <w:bCs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33"/>
                <w:b/>
                <w:bCs/>
              </w:rPr>
              <w:t>Po zmianie</w:t>
            </w:r>
          </w:p>
        </w:tc>
      </w:tr>
      <w:tr>
        <w:trPr>
          <w:trHeight w:val="437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751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 xml:space="preserve">1 </w:t>
            </w:r>
            <w:r>
              <w:rPr>
                <w:rStyle w:val="CharStyle33"/>
                <w:b/>
                <w:bCs/>
              </w:rPr>
              <w:t>665,00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29 868,00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rStyle w:val="CharStyle33"/>
                <w:b/>
                <w:bCs/>
              </w:rPr>
              <w:t>31 531,00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75107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Wybory Prezydenta Rzeczypospolitej Polskiej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29 866,00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rStyle w:val="CharStyle33"/>
              </w:rPr>
              <w:t>29 866,00</w:t>
            </w:r>
          </w:p>
        </w:tc>
      </w:tr>
      <w:tr>
        <w:trPr>
          <w:trHeight w:val="83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2010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29 866,00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rStyle w:val="CharStyle33"/>
              </w:rPr>
              <w:t>29 866,00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9 327 321,81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24 254,00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rStyle w:val="CharStyle33"/>
                <w:b/>
                <w:bCs/>
              </w:rPr>
              <w:t>9 351 575,81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</w:rPr>
              <w:t>75814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Różne rozliczenia finansowe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141 122,00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24 254,00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165 376,00</w:t>
            </w:r>
          </w:p>
        </w:tc>
      </w:tr>
      <w:tr>
        <w:trPr>
          <w:trHeight w:val="63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Środki z Funduszu Pomocy na finansowanie lub dofinansowanie zadań bieżących w zakresie pomocy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22 122,00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24 254,00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46 376,00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1 130 554,49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122 064,00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rStyle w:val="CharStyle33"/>
                <w:b/>
                <w:bCs/>
              </w:rPr>
              <w:t>1 252 618,49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85219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Ośrodki pomocy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143100,00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122 064,00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265164,00</w:t>
            </w:r>
          </w:p>
        </w:tc>
      </w:tr>
      <w:tr>
        <w:trPr>
          <w:trHeight w:val="6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143 100,00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122 064,00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265 164,00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 xml:space="preserve">3 </w:t>
            </w:r>
            <w:r>
              <w:rPr>
                <w:rStyle w:val="CharStyle33"/>
                <w:b/>
                <w:bCs/>
              </w:rPr>
              <w:t>463 302,84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133 472,84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rStyle w:val="CharStyle33"/>
                <w:b/>
                <w:bCs/>
              </w:rPr>
              <w:t>3 596 775,68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85504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Wspieranie rodziny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7 182,00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7 182,00</w:t>
            </w:r>
          </w:p>
        </w:tc>
      </w:tr>
      <w:tr>
        <w:trPr>
          <w:trHeight w:val="62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7 182,00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7 182,00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</w:rPr>
              <w:t>85516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System opieki nad dziećmi w wieku do lat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692 000,00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122 788,00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814 788,00</w:t>
            </w:r>
          </w:p>
        </w:tc>
      </w:tr>
      <w:tr>
        <w:trPr>
          <w:trHeight w:val="6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2030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122 788,00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122 788,00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</w:rPr>
              <w:t>85595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7 005,68</w:t>
            </w:r>
          </w:p>
        </w:tc>
      </w:tr>
      <w:tr>
        <w:trPr>
          <w:trHeight w:val="64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2100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Środki z Funduszu Pomocy na finansowanie lub dofinansowanie zadań bieżących w zakresie pomocy obywatelom Ukrainy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7 005,68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8333"/>
        <w:gridCol w:w="2088"/>
        <w:gridCol w:w="2093"/>
        <w:gridCol w:w="2102"/>
      </w:tblGrid>
      <w:tr>
        <w:trPr>
          <w:trHeight w:val="32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framePr w:w="14616" w:h="322" w:vSpace="346" w:wrap="notBeside" w:vAnchor="text" w:hAnchor="text" w:x="5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framePr w:w="14616" w:h="322" w:vSpace="346" w:wrap="notBeside" w:vAnchor="text" w:hAnchor="text" w:x="5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66 823 408,59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framePr w:w="14616" w:h="322" w:vSpace="346" w:wrap="notBeside" w:vAnchor="text" w:hAnchor="text" w:x="5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309 656,84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framePr w:w="14616" w:h="322" w:vSpace="346" w:wrap="notBeside" w:vAnchor="text" w:hAnchor="text" w:x="5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67 133 065,43</w:t>
            </w:r>
          </w:p>
        </w:tc>
      </w:tr>
    </w:tbl>
    <w:p>
      <w:pPr>
        <w:pStyle w:val="Style35"/>
        <w:keepNext w:val="0"/>
        <w:keepLines w:val="0"/>
        <w:framePr w:w="1013" w:h="226" w:hSpace="57" w:wrap="notBeside" w:vAnchor="text" w:hAnchor="text" w:x="12476" w:y="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6"/>
        </w:rPr>
        <w:t>Burmistrz</w: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23810" w:h="16838" w:orient="landscape"/>
          <w:pgMar w:top="3417" w:right="4653" w:bottom="3382" w:left="4427" w:header="2989" w:footer="2954" w:gutter="0"/>
          <w:pgNumType w:start="5"/>
          <w:cols w:space="720"/>
          <w:noEndnote/>
          <w:rtlGutter w:val="0"/>
          <w:docGrid w:linePitch="360"/>
        </w:sectPr>
      </w:pPr>
    </w:p>
    <w:p>
      <w:pPr>
        <w:widowControl w:val="0"/>
        <w:spacing w:before="114" w:after="1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23810" w:h="16838" w:orient="landscape"/>
          <w:pgMar w:top="3417" w:right="0" w:bottom="3382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0" behindDoc="0" locked="0" layoutInCell="1" allowOverlap="1">
                <wp:simplePos x="0" y="0"/>
                <wp:positionH relativeFrom="page">
                  <wp:posOffset>2889885</wp:posOffset>
                </wp:positionH>
                <wp:positionV relativeFrom="paragraph">
                  <wp:posOffset>12700</wp:posOffset>
                </wp:positionV>
                <wp:extent cx="445135" cy="152400"/>
                <wp:wrapSquare wrapText="bothSides"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1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27.55000000000001pt;margin-top:1.pt;width:35.050000000000004pt;height:12.pt;z-index:-1258293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1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23810" w:h="16838" w:orient="landscape"/>
          <w:pgMar w:top="3417" w:right="4652" w:bottom="3382" w:left="5252" w:header="0" w:footer="3" w:gutter="0"/>
          <w:cols w:space="720"/>
          <w:noEndnote/>
          <w:rtlGutter w:val="0"/>
          <w:docGrid w:linePitch="360"/>
        </w:sectPr>
      </w:pPr>
      <w:bookmarkStart w:id="13" w:name="bookmark13"/>
      <w:r>
        <w:rPr>
          <w:rStyle w:val="CharStyle31"/>
        </w:rPr>
        <w:t>Strona 1 z 1</w:t>
      </w:r>
      <w:bookmarkEnd w:id="13"/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bookmarkStart w:id="15" w:name="bookmark15"/>
      <w:r>
        <w:rPr>
          <w:rStyle w:val="CharStyle29"/>
          <w:b/>
          <w:bCs/>
        </w:rPr>
        <w:t>Zmiana planu wydatków na 2025rok</w:t>
      </w:r>
      <w:bookmarkEnd w:id="15"/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2893060</wp:posOffset>
                </wp:positionH>
                <wp:positionV relativeFrom="paragraph">
                  <wp:posOffset>5905500</wp:posOffset>
                </wp:positionV>
                <wp:extent cx="441960" cy="152400"/>
                <wp:wrapSquare wrapText="right"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19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1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27.80000000000001pt;margin-top:465.pt;width:34.800000000000004pt;height:12.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1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7" w:name="bookmark17"/>
      <w:r>
        <w:rPr>
          <w:rStyle w:val="CharStyle31"/>
        </w:rPr>
        <w:t>Załącznik nr 2 do Zarządzenia nr 23/2025 Burmistrza Gminy i Miasta Węgliniec z dnia 28.02.2025r.</w:t>
      </w:r>
      <w:bookmarkEnd w:id="17"/>
    </w:p>
    <w:tbl>
      <w:tblPr>
        <w:tblOverlap w:val="never"/>
        <w:jc w:val="center"/>
        <w:tblLayout w:type="fixed"/>
      </w:tblPr>
      <w:tblGrid>
        <w:gridCol w:w="1301"/>
        <w:gridCol w:w="1262"/>
        <w:gridCol w:w="1262"/>
        <w:gridCol w:w="4541"/>
        <w:gridCol w:w="2098"/>
        <w:gridCol w:w="2088"/>
        <w:gridCol w:w="2136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Rozdział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Style w:val="CharStyle33"/>
                <w:b/>
                <w:bCs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Treść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rStyle w:val="CharStyle33"/>
                <w:b/>
                <w:bCs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</w:pPr>
            <w:r>
              <w:rPr>
                <w:rStyle w:val="CharStyle33"/>
                <w:b/>
                <w:bCs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rStyle w:val="CharStyle33"/>
                <w:b/>
                <w:bCs/>
              </w:rPr>
              <w:t>Po zmianie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Administracja publiczna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 xml:space="preserve">7 </w:t>
            </w:r>
            <w:r>
              <w:rPr>
                <w:rStyle w:val="CharStyle33"/>
                <w:b/>
                <w:bCs/>
              </w:rPr>
              <w:t>159 236,61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rStyle w:val="CharStyle33"/>
                <w:b/>
                <w:bCs/>
              </w:rPr>
              <w:t>7 169 236,61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</w:rPr>
              <w:t>75023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Urzędy gmin (miast i miast na prawach powiatu)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5 312159,39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rStyle w:val="CharStyle33"/>
              </w:rPr>
              <w:t>5 312 159,39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239 562,23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-300,00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239 262,23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Zakup usług obejmujących tłumaczenia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416,00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both"/>
            </w:pPr>
            <w:r>
              <w:rPr>
                <w:rStyle w:val="CharStyle33"/>
              </w:rPr>
              <w:t>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00" w:right="0" w:firstLine="0"/>
              <w:jc w:val="left"/>
            </w:pPr>
            <w:r>
              <w:rPr>
                <w:rStyle w:val="CharStyle33"/>
              </w:rPr>
              <w:t>716,00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751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1 665,00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rStyle w:val="CharStyle33"/>
                <w:b/>
                <w:bCs/>
              </w:rPr>
              <w:t>29 866,00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rStyle w:val="CharStyle33"/>
                <w:b/>
                <w:bCs/>
              </w:rPr>
              <w:t>31 531,00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</w:rPr>
              <w:t>75107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Wybory Prezydenta Rzeczypospolitej Polskiej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rStyle w:val="CharStyle33"/>
              </w:rPr>
              <w:t>29 866,00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rStyle w:val="CharStyle33"/>
              </w:rPr>
              <w:t>29 866,00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both"/>
            </w:pPr>
            <w:r>
              <w:rPr>
                <w:rStyle w:val="CharStyle33"/>
              </w:rPr>
              <w:t>2 923,00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left"/>
            </w:pPr>
            <w:r>
              <w:rPr>
                <w:rStyle w:val="CharStyle33"/>
              </w:rPr>
              <w:t>2 923,00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423,00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00" w:right="0" w:firstLine="0"/>
              <w:jc w:val="left"/>
            </w:pPr>
            <w:r>
              <w:rPr>
                <w:rStyle w:val="CharStyle33"/>
              </w:rPr>
              <w:t>423,00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rStyle w:val="CharStyle33"/>
              </w:rPr>
              <w:t>17 262,00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60" w:right="0" w:firstLine="0"/>
              <w:jc w:val="left"/>
            </w:pPr>
            <w:r>
              <w:rPr>
                <w:rStyle w:val="CharStyle33"/>
              </w:rPr>
              <w:t>17 262,00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left"/>
            </w:pPr>
            <w:r>
              <w:rPr>
                <w:rStyle w:val="CharStyle33"/>
              </w:rPr>
              <w:t>5 000,00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4 000,00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left"/>
            </w:pPr>
            <w:r>
              <w:rPr>
                <w:rStyle w:val="CharStyle33"/>
              </w:rPr>
              <w:t>4 000,00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258,00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00" w:right="0" w:firstLine="0"/>
              <w:jc w:val="left"/>
            </w:pPr>
            <w:r>
              <w:rPr>
                <w:rStyle w:val="CharStyle33"/>
              </w:rPr>
              <w:t>258,00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rStyle w:val="CharStyle33"/>
                <w:b/>
                <w:bCs/>
              </w:rPr>
              <w:t>1 236 069,00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-84 857,00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rStyle w:val="CharStyle33"/>
                <w:b/>
                <w:bCs/>
              </w:rPr>
              <w:t>1 151 212,00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Rezerwy ogólne i celowe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rStyle w:val="CharStyle33"/>
              </w:rPr>
              <w:t>1 236 069,00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-84 857,00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rStyle w:val="CharStyle33"/>
              </w:rPr>
              <w:t>1 151 212.00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4810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Rezerwy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rStyle w:val="CharStyle33"/>
              </w:rPr>
              <w:t>1 136 069,00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-84 857,00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rStyle w:val="CharStyle33"/>
              </w:rPr>
              <w:t>1 051 212,00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23 218 976,26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109 111,00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rStyle w:val="CharStyle33"/>
                <w:b/>
                <w:bCs/>
              </w:rPr>
              <w:t>23 328 087,26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rStyle w:val="CharStyle33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12 398 380,20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rStyle w:val="CharStyle33"/>
              </w:rPr>
              <w:t>68 698,00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left"/>
            </w:pPr>
            <w:r>
              <w:rPr>
                <w:rStyle w:val="CharStyle33"/>
              </w:rPr>
              <w:t>12 467 078,20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rStyle w:val="CharStyle33"/>
              </w:rPr>
              <w:t>1 596 397,00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47 321,00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rStyle w:val="CharStyle33"/>
              </w:rPr>
              <w:t>1 643 718,00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rStyle w:val="CharStyle33"/>
              </w:rPr>
              <w:t>1 306 552,00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both"/>
            </w:pPr>
            <w:r>
              <w:rPr>
                <w:rStyle w:val="CharStyle33"/>
              </w:rPr>
              <w:t>8 091,00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rStyle w:val="CharStyle33"/>
              </w:rPr>
              <w:t>1 314 643,00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both"/>
            </w:pPr>
            <w:r>
              <w:rPr>
                <w:rStyle w:val="CharStyle33"/>
              </w:rPr>
              <w:t>198 812,00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1 159,00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</w:pPr>
            <w:r>
              <w:rPr>
                <w:rStyle w:val="CharStyle33"/>
              </w:rPr>
              <w:t>199 971,00</w:t>
            </w:r>
          </w:p>
        </w:tc>
      </w:tr>
      <w:tr>
        <w:trPr>
          <w:trHeight w:val="45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i uposażenia wypłacane w związku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both"/>
            </w:pPr>
            <w:r>
              <w:rPr>
                <w:rStyle w:val="CharStyle33"/>
              </w:rPr>
              <w:t>2 800,00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left"/>
            </w:pPr>
            <w:r>
              <w:rPr>
                <w:rStyle w:val="CharStyle33"/>
              </w:rPr>
              <w:t>2 800,00</w:t>
            </w:r>
          </w:p>
        </w:tc>
      </w:tr>
      <w:tr>
        <w:trPr>
          <w:trHeight w:val="44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nauczycieli wypłacane w związku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10 100,00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both"/>
            </w:pPr>
            <w:r>
              <w:rPr>
                <w:rStyle w:val="CharStyle33"/>
              </w:rPr>
              <w:t>7 040,00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17140,00</w:t>
            </w:r>
          </w:p>
        </w:tc>
      </w:tr>
      <w:tr>
        <w:trPr>
          <w:trHeight w:val="44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i inne pochodne od wynagrodzeń pracowników wypłacanych w związku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1 970,56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both"/>
            </w:pPr>
            <w:r>
              <w:rPr>
                <w:rStyle w:val="CharStyle33"/>
              </w:rPr>
              <w:t>2 287,00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left"/>
            </w:pPr>
            <w:r>
              <w:rPr>
                <w:rStyle w:val="CharStyle33"/>
              </w:rPr>
              <w:t>4 257,56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80104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Przedszkola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rStyle w:val="CharStyle33"/>
              </w:rPr>
              <w:t>3 395 506,44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rStyle w:val="CharStyle33"/>
              </w:rPr>
              <w:t>40 413,00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rStyle w:val="CharStyle33"/>
              </w:rPr>
              <w:t>3 435 919,44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both"/>
            </w:pPr>
            <w:r>
              <w:rPr>
                <w:rStyle w:val="CharStyle33"/>
              </w:rPr>
              <w:t>429 520,00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both"/>
            </w:pPr>
            <w:r>
              <w:rPr>
                <w:rStyle w:val="CharStyle33"/>
              </w:rPr>
              <w:t>23 660,00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</w:pPr>
            <w:r>
              <w:rPr>
                <w:rStyle w:val="CharStyle33"/>
              </w:rPr>
              <w:t>453 180,00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both"/>
            </w:pPr>
            <w:r>
              <w:rPr>
                <w:rStyle w:val="CharStyle33"/>
              </w:rPr>
              <w:t>299 780,00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60" w:right="0" w:firstLine="0"/>
              <w:jc w:val="both"/>
            </w:pPr>
            <w:r>
              <w:rPr>
                <w:rStyle w:val="CharStyle33"/>
              </w:rPr>
              <w:t>4 046,00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</w:pPr>
            <w:r>
              <w:rPr>
                <w:rStyle w:val="CharStyle33"/>
              </w:rPr>
              <w:t>303 826,00</w:t>
            </w:r>
          </w:p>
        </w:tc>
      </w:tr>
      <w:tr>
        <w:trPr>
          <w:trHeight w:val="26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4120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both"/>
            </w:pPr>
            <w:r>
              <w:rPr>
                <w:rStyle w:val="CharStyle33"/>
              </w:rPr>
              <w:t>43 539,00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580,00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44 119,00</w:t>
            </w:r>
          </w:p>
        </w:tc>
      </w:tr>
    </w:tbl>
    <w:p>
      <w:pPr>
        <w:widowControl w:val="0"/>
        <w:spacing w:after="939" w:line="1" w:lineRule="exact"/>
      </w:pP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23810" w:h="16838" w:orient="landscape"/>
          <w:pgMar w:top="3114" w:right="4619" w:bottom="3114" w:left="4431" w:header="2686" w:footer="2686" w:gutter="0"/>
          <w:pgNumType w:start="7"/>
          <w:cols w:space="720"/>
          <w:noEndnote/>
          <w:rtlGutter w:val="0"/>
          <w:docGrid w:linePitch="360"/>
        </w:sectPr>
      </w:pPr>
      <w:bookmarkStart w:id="19" w:name="bookmark19"/>
      <w:r>
        <w:rPr>
          <w:rStyle w:val="CharStyle31"/>
        </w:rPr>
        <w:t>Strona 1 z 2</w:t>
      </w:r>
      <w:bookmarkEnd w:id="19"/>
    </w:p>
    <w:tbl>
      <w:tblPr>
        <w:tblOverlap w:val="never"/>
        <w:jc w:val="center"/>
        <w:tblLayout w:type="fixed"/>
      </w:tblPr>
      <w:tblGrid>
        <w:gridCol w:w="1286"/>
        <w:gridCol w:w="1272"/>
        <w:gridCol w:w="1253"/>
        <w:gridCol w:w="4550"/>
        <w:gridCol w:w="2098"/>
        <w:gridCol w:w="2093"/>
        <w:gridCol w:w="2126"/>
      </w:tblGrid>
      <w:tr>
        <w:trPr>
          <w:trHeight w:val="470" w:hRule="exact"/>
        </w:trPr>
        <w:tc>
          <w:tcPr>
            <w:vMerge w:val="restart"/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nauczycieli wypłacane w związku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10 140,00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Style w:val="CharStyle33"/>
              </w:rPr>
              <w:t>10 140,00</w:t>
            </w:r>
          </w:p>
        </w:tc>
      </w:tr>
      <w:tr>
        <w:trPr>
          <w:trHeight w:val="4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i inne pochodne od wynagrodzeń pracowników wypłacanych w związku z pomocą obywatelom Ukrainy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1 987,00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Style w:val="CharStyle33"/>
              </w:rPr>
              <w:t>1 987,00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3 331 808,49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122 064,00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rStyle w:val="CharStyle33"/>
                <w:b/>
                <w:bCs/>
              </w:rPr>
              <w:t>3 453 872,49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33"/>
              </w:rPr>
              <w:t>85219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Ośrodki pomocy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857 774,00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122 064,00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rStyle w:val="CharStyle33"/>
              </w:rPr>
              <w:t>979 838,00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507 000,00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rStyle w:val="CharStyle33"/>
              </w:rPr>
              <w:t>609 000,00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93 677,00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17 565,00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rStyle w:val="CharStyle33"/>
              </w:rPr>
              <w:t>111 242,00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13 329,00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2 499,00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Style w:val="CharStyle33"/>
              </w:rPr>
              <w:t>15 828,00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  <w:b/>
                <w:bCs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  <w:b/>
                <w:bCs/>
              </w:rPr>
              <w:t>Rodzina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 xml:space="preserve">4 </w:t>
            </w:r>
            <w:r>
              <w:rPr>
                <w:rStyle w:val="CharStyle33"/>
                <w:b/>
                <w:bCs/>
              </w:rPr>
              <w:t>675 513,84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133 472,84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CBCDCC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</w:pPr>
            <w:r>
              <w:rPr>
                <w:rStyle w:val="CharStyle33"/>
                <w:b/>
                <w:bCs/>
              </w:rPr>
              <w:t>4 808 986,68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33"/>
              </w:rPr>
              <w:t>85504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Wspieranie rodziny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54 233,00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7 182,00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Style w:val="CharStyle33"/>
              </w:rPr>
              <w:t>61 415,00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37 304,00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Style w:val="CharStyle33"/>
              </w:rPr>
              <w:t>43 304,00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6 873,00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1 034,00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rStyle w:val="CharStyle33"/>
              </w:rPr>
              <w:t>7 907,00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978,00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148,00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both"/>
            </w:pPr>
            <w:r>
              <w:rPr>
                <w:rStyle w:val="CharStyle33"/>
              </w:rPr>
              <w:t>1 126,00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85516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System opieki nad dziećmi w wieku do lat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1 059 978,00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122 788,00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rStyle w:val="CharStyle33"/>
              </w:rPr>
              <w:t>1 182 766,00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632 054,00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102 000,00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rStyle w:val="CharStyle33"/>
              </w:rPr>
              <w:t>734 054,00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121 291,00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18 289,00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rStyle w:val="CharStyle33"/>
              </w:rPr>
              <w:t>139 580,00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16 616,00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2 499,00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</w:pPr>
            <w:r>
              <w:rPr>
                <w:rStyle w:val="CharStyle33"/>
              </w:rPr>
              <w:t>19 115,00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33"/>
              </w:rPr>
              <w:t>85595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Style w:val="CharStyle33"/>
              </w:rPr>
              <w:t>7 005,68</w:t>
            </w:r>
          </w:p>
        </w:tc>
      </w:tr>
      <w:tr>
        <w:trPr>
          <w:trHeight w:val="461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33"/>
              </w:rPr>
              <w:t>3290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3"/>
              </w:rPr>
              <w:t>Świadczenia społeczne wypłacane obywatelom Ukrainy przebywającym na terytorium RP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Style w:val="CharStyle33"/>
              </w:rPr>
              <w:t>7 005,68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266700" distB="267970" distL="114300" distR="769620" simplePos="0" relativeHeight="125829404" behindDoc="0" locked="0" layoutInCell="1" allowOverlap="1">
                <wp:simplePos x="0" y="0"/>
                <wp:positionH relativeFrom="page">
                  <wp:posOffset>10379710</wp:posOffset>
                </wp:positionH>
                <wp:positionV relativeFrom="margin">
                  <wp:posOffset>3938270</wp:posOffset>
                </wp:positionV>
                <wp:extent cx="648970" cy="2654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1" w:name="bookmark21"/>
                            <w:r>
                              <w:rPr>
                                <w:rStyle w:val="CharStyle27"/>
                                <w:color w:val="B775A0"/>
                              </w:rPr>
                              <w:t>Buru</w:t>
                            </w:r>
                            <w:bookmarkEnd w:id="21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5"/>
                              </w:rPr>
                              <w:t xml:space="preserve">Gminy I </w:t>
                            </w:r>
                            <w:r>
                              <w:rPr>
                                <w:rStyle w:val="CharStyle5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706AB6"/>
                                <w:sz w:val="24"/>
                                <w:szCs w:val="24"/>
                              </w:rPr>
                              <w:t>Wi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817.30000000000007pt;margin-top:310.10000000000002pt;width:51.100000000000001pt;height:20.900000000000002pt;z-index:-125829349;mso-wrap-distance-left:9.pt;mso-wrap-distance-top:21.pt;mso-wrap-distance-right:60.600000000000001pt;mso-wrap-distance-bottom:21.1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1" w:name="bookmark21"/>
                      <w:r>
                        <w:rPr>
                          <w:rStyle w:val="CharStyle27"/>
                          <w:color w:val="B775A0"/>
                        </w:rPr>
                        <w:t>Buru</w:t>
                      </w:r>
                      <w:bookmarkEnd w:id="21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5"/>
                        </w:rPr>
                        <w:t xml:space="preserve">Gminy I </w:t>
                      </w:r>
                      <w:r>
                        <w:rPr>
                          <w:rStyle w:val="CharStyle5"/>
                          <w:rFonts w:ascii="Times New Roman" w:eastAsia="Times New Roman" w:hAnsi="Times New Roman" w:cs="Times New Roman"/>
                          <w:b/>
                          <w:bCs/>
                          <w:color w:val="706AB6"/>
                          <w:sz w:val="24"/>
                          <w:szCs w:val="24"/>
                        </w:rPr>
                        <w:t>Wi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17220" distB="15240" distL="163195" distR="1016000" simplePos="0" relativeHeight="125829406" behindDoc="0" locked="0" layoutInCell="1" allowOverlap="1">
                <wp:simplePos x="0" y="0"/>
                <wp:positionH relativeFrom="page">
                  <wp:posOffset>10428605</wp:posOffset>
                </wp:positionH>
                <wp:positionV relativeFrom="margin">
                  <wp:posOffset>4288790</wp:posOffset>
                </wp:positionV>
                <wp:extent cx="353695" cy="16764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23" w:name="bookmark23"/>
                            <w:r>
                              <w:rPr>
                                <w:rStyle w:val="CharStyle29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8879F"/>
                              </w:rPr>
                              <w:t>Marii</w:t>
                            </w:r>
                            <w:bookmarkEnd w:id="2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821.14999999999998pt;margin-top:337.69999999999999pt;width:27.850000000000001pt;height:13.200000000000001pt;z-index:-125829347;mso-wrap-distance-left:12.85pt;mso-wrap-distance-top:48.600000000000001pt;mso-wrap-distance-right:80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23" w:name="bookmark23"/>
                      <w:r>
                        <w:rPr>
                          <w:rStyle w:val="CharStyle29"/>
                          <w:rFonts w:ascii="Times New Roman" w:eastAsia="Times New Roman" w:hAnsi="Times New Roman" w:cs="Times New Roman"/>
                          <w:b/>
                          <w:bCs/>
                          <w:color w:val="F8879F"/>
                        </w:rPr>
                        <w:t>Marii</w:t>
                      </w:r>
                      <w:bookmarkEnd w:id="23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4970" distB="0" distL="769620" distR="114300" simplePos="0" relativeHeight="125829408" behindDoc="0" locked="0" layoutInCell="1" allowOverlap="1">
                <wp:simplePos x="0" y="0"/>
                <wp:positionH relativeFrom="page">
                  <wp:posOffset>11035030</wp:posOffset>
                </wp:positionH>
                <wp:positionV relativeFrom="margin">
                  <wp:posOffset>4066540</wp:posOffset>
                </wp:positionV>
                <wp:extent cx="648970" cy="4051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  <w:color w:val="706AB6"/>
                              </w:rPr>
                              <w:t xml:space="preserve">ift </w:t>
                            </w:r>
                            <w:r>
                              <w:rPr>
                                <w:rStyle w:val="CharStyle5"/>
                              </w:rPr>
                              <w:t>Węgliniec</w:t>
                            </w:r>
                          </w:p>
                          <w:p>
                            <w:pPr>
                              <w:pStyle w:val="Style2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5" w:name="bookmark25"/>
                            <w:r>
                              <w:rPr>
                                <w:rStyle w:val="CharStyle27"/>
                              </w:rPr>
                              <w:t>Yieczorek</w:t>
                            </w:r>
                            <w:bookmarkEnd w:id="25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868.89999999999998pt;margin-top:320.19999999999999pt;width:51.100000000000001pt;height:31.900000000000002pt;z-index:-125829345;mso-wrap-distance-left:60.600000000000001pt;mso-wrap-distance-top:31.10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  <w:color w:val="706AB6"/>
                        </w:rPr>
                        <w:t xml:space="preserve">ift </w:t>
                      </w:r>
                      <w:r>
                        <w:rPr>
                          <w:rStyle w:val="CharStyle5"/>
                        </w:rPr>
                        <w:t>Węgliniec</w:t>
                      </w:r>
                    </w:p>
                    <w:p>
                      <w:pPr>
                        <w:pStyle w:val="Style2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5" w:name="bookmark25"/>
                      <w:r>
                        <w:rPr>
                          <w:rStyle w:val="CharStyle27"/>
                        </w:rPr>
                        <w:t>Yieczorek</w:t>
                      </w:r>
                      <w:bookmarkEnd w:id="2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8342"/>
        <w:gridCol w:w="2102"/>
        <w:gridCol w:w="2088"/>
        <w:gridCol w:w="2102"/>
      </w:tblGrid>
      <w:tr>
        <w:trPr>
          <w:trHeight w:val="298" w:hRule="exact"/>
        </w:trPr>
        <w:tc>
          <w:tcPr>
            <w:gridSpan w:val="4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  <w:b/>
                <w:bCs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65 597 008,59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309 656,84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33"/>
              </w:rPr>
              <w:t>65 906 665,43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23810" w:h="16838" w:orient="landscape"/>
          <w:pgMar w:top="2999" w:right="4622" w:bottom="3343" w:left="4418" w:header="2571" w:footer="2915" w:gutter="0"/>
          <w:pgNumType w:start="9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23810" w:h="16838" w:orient="landscape"/>
          <w:pgMar w:top="2999" w:right="0" w:bottom="299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10" behindDoc="0" locked="0" layoutInCell="1" allowOverlap="1">
                <wp:simplePos x="0" y="0"/>
                <wp:positionH relativeFrom="page">
                  <wp:posOffset>2881630</wp:posOffset>
                </wp:positionH>
                <wp:positionV relativeFrom="paragraph">
                  <wp:posOffset>12700</wp:posOffset>
                </wp:positionV>
                <wp:extent cx="448310" cy="149225"/>
                <wp:wrapSquare wrapText="bothSides"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1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26.90000000000001pt;margin-top:1.pt;width:35.300000000000004pt;height:11.75pt;z-index:-1258293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1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23810" w:h="16838" w:orient="landscape"/>
          <w:pgMar w:top="2999" w:right="4622" w:bottom="2999" w:left="5244" w:header="0" w:footer="3" w:gutter="0"/>
          <w:cols w:space="720"/>
          <w:noEndnote/>
          <w:rtlGutter w:val="0"/>
          <w:docGrid w:linePitch="360"/>
        </w:sectPr>
      </w:pPr>
      <w:bookmarkStart w:id="27" w:name="bookmark27"/>
      <w:r>
        <w:rPr>
          <w:rStyle w:val="CharStyle31"/>
        </w:rPr>
        <w:t>Strona 2 z 2</w:t>
      </w:r>
      <w:bookmarkEnd w:id="27"/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42"/>
        </w:rPr>
        <w:t>zał. nr 3 do Zarządzenia nr 23/2025 Burmistrza Gminy i Miasta Węgliniec z dnia 28.02.2025r.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42"/>
          <w:b/>
          <w:bCs/>
        </w:rPr>
        <w:t>PLAN FINANSOWY WYDZIELONEGO RACHUNKU DOCHODÓW Z FUNDUSZU POMOCY</w:t>
        <w:br/>
      </w:r>
      <w:r>
        <w:rPr>
          <w:rStyle w:val="CharStyle42"/>
          <w:b/>
          <w:bCs/>
          <w:i/>
          <w:iCs/>
        </w:rPr>
        <w:t>art. 14 ustawy z dnia 12 marca 2022r. o pomocy obywatelom Ukrainy w związku z konfliktem zbrojnym na terytorium tego państwa</w:t>
      </w:r>
    </w:p>
    <w:tbl>
      <w:tblPr>
        <w:tblOverlap w:val="never"/>
        <w:jc w:val="center"/>
        <w:tblLayout w:type="fixed"/>
      </w:tblPr>
      <w:tblGrid>
        <w:gridCol w:w="485"/>
        <w:gridCol w:w="2750"/>
        <w:gridCol w:w="1142"/>
        <w:gridCol w:w="989"/>
        <w:gridCol w:w="792"/>
        <w:gridCol w:w="998"/>
        <w:gridCol w:w="984"/>
      </w:tblGrid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b/>
                <w:bCs/>
                <w:sz w:val="11"/>
                <w:szCs w:val="11"/>
              </w:rPr>
              <w:t>l-p-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b/>
                <w:bCs/>
                <w:sz w:val="11"/>
                <w:szCs w:val="11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iasyi racja f^ćzeiowa według rozp.MF z 15.07.2022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2025r. plan 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zmiana Żarz.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Jurm.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b/>
                <w:bCs/>
                <w:sz w:val="11"/>
                <w:szCs w:val="11"/>
              </w:rPr>
              <w:t>OGÓŁEM po zmianie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UWAGI/ jednostka realizująca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b/>
                <w:bCs/>
                <w:sz w:val="11"/>
                <w:szCs w:val="11"/>
              </w:rPr>
              <w:t>Dochody z Funduszu Pomocy, z tego: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25 668,53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27 756,84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53 425,37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ednorazowe świadczenie pieniężne w wys. 300zł...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75095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85295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1.9.</w:t>
            </w:r>
          </w:p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85595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7 005,68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rStyle w:val="CharStyle33"/>
                <w:rFonts w:ascii="Calibri" w:eastAsia="Calibri" w:hAnsi="Calibri" w:cs="Calibri"/>
                <w:sz w:val="10"/>
                <w:szCs w:val="10"/>
              </w:rPr>
              <w:t>75814 p. 2100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22 122,00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24 254,00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46 376,00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b/>
                <w:bCs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25 668,53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27 756,84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53 425,37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itHlNijiułUWt- ‘.wwUt.te^rw iJi-^u^irtr W wys. 3WZI... i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 xml:space="preserve">|tfMc»i a ;U Wć swia u </w:t>
            </w:r>
            <w:r>
              <w:rPr>
                <w:rStyle w:val="CharStyle33"/>
                <w:rFonts w:ascii="Calibri" w:eastAsia="Calibri" w:hAnsi="Calibri" w:cs="Calibri"/>
                <w:smallCaps/>
                <w:sz w:val="9"/>
                <w:szCs w:val="9"/>
              </w:rPr>
              <w:t>lj</w:t>
            </w: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 xml:space="preserve"> e n m p^n -ęj iw W wyr, iDUirt,,. KńSSty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jednorazowe świadczenie pieniężne w wys. 300zl... 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UGiM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43,69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7 005,68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SP Węgliniec SP Czerwona Woda SP R uszów MPP Węgliniec przedszkola niepubliczne</w:t>
            </w:r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2 800,00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2 800,00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10 100,00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7 040,00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17 140,00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1 970,56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2 287,00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4 257,56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10 051,44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10 051,44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80104 p.4370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10 140,00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10 140,00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1 987,00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1 987,00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both"/>
              <w:rPr>
                <w:sz w:val="11"/>
                <w:szCs w:val="11"/>
              </w:rPr>
            </w:pPr>
            <w:r>
              <w:rPr>
                <w:rStyle w:val="CharStyle33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5"/>
          <w:rFonts w:ascii="Times New Roman" w:eastAsia="Times New Roman" w:hAnsi="Times New Roman" w:cs="Times New Roman"/>
          <w:sz w:val="20"/>
          <w:szCs w:val="20"/>
        </w:rPr>
        <w:t xml:space="preserve">B </w:t>
      </w:r>
      <w:r>
        <w:rPr>
          <w:rStyle w:val="CharStyle5"/>
        </w:rPr>
        <w:t xml:space="preserve">u </w:t>
      </w:r>
      <w:r>
        <w:rPr>
          <w:rStyle w:val="CharStyle5"/>
          <w:color w:val="B775A0"/>
        </w:rPr>
        <w:t xml:space="preserve">r rnj </w:t>
      </w:r>
      <w:r>
        <w:rPr>
          <w:rStyle w:val="CharStyle5"/>
        </w:rPr>
        <w:t xml:space="preserve">st r </w:t>
      </w:r>
      <w:r>
        <w:rPr>
          <w:rStyle w:val="CharStyle5"/>
          <w:color w:val="B775A0"/>
        </w:rPr>
        <w:t>z</w:t>
        <w:br/>
      </w:r>
      <w:r>
        <w:rPr>
          <w:rStyle w:val="CharStyle5"/>
        </w:rPr>
        <w:t>Gminy i Węgliniec</w:t>
        <w:br/>
      </w:r>
      <w:r>
        <w:rPr>
          <w:rStyle w:val="CharStyle5"/>
          <w:rFonts w:ascii="Times New Roman" w:eastAsia="Times New Roman" w:hAnsi="Times New Roman" w:cs="Times New Roman"/>
          <w:color w:val="B775A0"/>
          <w:sz w:val="20"/>
          <w:szCs w:val="20"/>
        </w:rPr>
        <w:t>MariusPWieczorek</w:t>
      </w:r>
    </w:p>
    <w:sectPr>
      <w:footnotePr>
        <w:pos w:val="pageBottom"/>
        <w:numFmt w:val="decimal"/>
        <w:numRestart w:val="continuous"/>
      </w:footnotePr>
      <w:pgSz w:w="23810" w:h="16838" w:orient="landscape"/>
      <w:pgMar w:top="3377" w:right="11010" w:bottom="2692" w:left="4659" w:header="2949" w:footer="2264" w:gutter="0"/>
      <w:pgNumType w:start="1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8299450</wp:posOffset>
              </wp:positionH>
              <wp:positionV relativeFrom="page">
                <wp:posOffset>12266930</wp:posOffset>
              </wp:positionV>
              <wp:extent cx="36830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8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2"/>
                                <w:szCs w:val="22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653.5pt;margin-top:965.89999999999998pt;width:2.89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2"/>
                          <w:szCs w:val="22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lowerLetter"/>
      <w:lvlText w:val="%1.%2."/>
    </w:lvl>
  </w:abstractNum>
  <w:abstractNum w:abstractNumId="6">
    <w:multiLevelType w:val="multilevel"/>
    <w:lvl w:ilvl="0">
      <w:start w:val="1"/>
      <w:numFmt w:val="decimal"/>
      <w:lvlText w:val="%1)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4">
    <w:multiLevelType w:val="multilevel"/>
    <w:lvl w:ilvl="0">
      <w:start w:val="2"/>
      <w:numFmt w:val="decimal"/>
      <w:lvlText w:val="%1."/>
    </w:lvl>
    <w:lvl w:ilvl="1">
      <w:start w:val="5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1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F8879F"/>
      <w:sz w:val="17"/>
      <w:szCs w:val="17"/>
      <w:u w:val="none"/>
    </w:rPr>
  </w:style>
  <w:style w:type="character" w:customStyle="1" w:styleId="CharStyle9">
    <w:name w:val="Nagłówek #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8879F"/>
      <w:sz w:val="34"/>
      <w:szCs w:val="34"/>
      <w:u w:val="none"/>
    </w:rPr>
  </w:style>
  <w:style w:type="character" w:customStyle="1" w:styleId="CharStyle11">
    <w:name w:val="Nagłówek lub stopka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Tekst treści (5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79F"/>
      <w:sz w:val="26"/>
      <w:szCs w:val="26"/>
      <w:u w:val="none"/>
    </w:rPr>
  </w:style>
  <w:style w:type="character" w:customStyle="1" w:styleId="CharStyle16">
    <w:name w:val="Nagłówek #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Tekst treści (4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3">
    <w:name w:val="Tekst treści (6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F8879F"/>
      <w:u w:val="none"/>
    </w:rPr>
  </w:style>
  <w:style w:type="character" w:customStyle="1" w:styleId="CharStyle27">
    <w:name w:val="Nagłówek #3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79F"/>
      <w:sz w:val="20"/>
      <w:szCs w:val="20"/>
      <w:u w:val="none"/>
    </w:rPr>
  </w:style>
  <w:style w:type="character" w:customStyle="1" w:styleId="CharStyle29">
    <w:name w:val="Nagłówek #4_"/>
    <w:basedOn w:val="DefaultParagraphFont"/>
    <w:link w:val="Style28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1">
    <w:name w:val="Nagłówek #5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3">
    <w:name w:val="Inne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6">
    <w:name w:val="Podpis tabeli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color w:val="F8879F"/>
      <w:sz w:val="17"/>
      <w:szCs w:val="17"/>
      <w:u w:val="none"/>
    </w:rPr>
  </w:style>
  <w:style w:type="character" w:customStyle="1" w:styleId="CharStyle42">
    <w:name w:val="Tekst treści (2)_"/>
    <w:basedOn w:val="DefaultParagraphFont"/>
    <w:link w:val="Style41"/>
    <w:rPr>
      <w:rFonts w:ascii="Calibri" w:eastAsia="Calibri" w:hAnsi="Calibri" w:cs="Calibri"/>
      <w:b/>
      <w:bCs/>
      <w:i/>
      <w:iCs/>
      <w:smallCaps w:val="0"/>
      <w:strike w:val="0"/>
      <w:sz w:val="11"/>
      <w:szCs w:val="11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8879F"/>
      <w:sz w:val="17"/>
      <w:szCs w:val="17"/>
      <w:u w:val="none"/>
    </w:rPr>
  </w:style>
  <w:style w:type="paragraph" w:customStyle="1" w:styleId="Style8">
    <w:name w:val="Nagłówek #1"/>
    <w:basedOn w:val="Normal"/>
    <w:link w:val="CharStyle9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8879F"/>
      <w:sz w:val="34"/>
      <w:szCs w:val="34"/>
      <w:u w:val="none"/>
    </w:rPr>
  </w:style>
  <w:style w:type="paragraph" w:customStyle="1" w:styleId="Style10">
    <w:name w:val="Nagłówek lub stopka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Tekst treści (5)"/>
    <w:basedOn w:val="Normal"/>
    <w:link w:val="CharStyle14"/>
    <w:pPr>
      <w:widowControl w:val="0"/>
      <w:shd w:val="clear" w:color="auto" w:fill="auto"/>
      <w:spacing w:line="214" w:lineRule="auto"/>
      <w:ind w:firstLine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79F"/>
      <w:sz w:val="26"/>
      <w:szCs w:val="26"/>
      <w:u w:val="none"/>
    </w:rPr>
  </w:style>
  <w:style w:type="paragraph" w:customStyle="1" w:styleId="Style15">
    <w:name w:val="Nagłówek #2"/>
    <w:basedOn w:val="Normal"/>
    <w:link w:val="CharStyle16"/>
    <w:pPr>
      <w:widowControl w:val="0"/>
      <w:shd w:val="clear" w:color="auto" w:fill="auto"/>
      <w:spacing w:line="233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Tekst treści (4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2">
    <w:name w:val="Tekst treści (6)"/>
    <w:basedOn w:val="Normal"/>
    <w:link w:val="CharStyle23"/>
    <w:pPr>
      <w:widowControl w:val="0"/>
      <w:shd w:val="clear" w:color="auto" w:fill="auto"/>
      <w:spacing w:after="300"/>
      <w:ind w:left="70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8879F"/>
      <w:u w:val="none"/>
    </w:rPr>
  </w:style>
  <w:style w:type="paragraph" w:customStyle="1" w:styleId="Style26">
    <w:name w:val="Nagłówek #3"/>
    <w:basedOn w:val="Normal"/>
    <w:link w:val="CharStyle27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79F"/>
      <w:sz w:val="20"/>
      <w:szCs w:val="20"/>
      <w:u w:val="none"/>
    </w:rPr>
  </w:style>
  <w:style w:type="paragraph" w:customStyle="1" w:styleId="Style28">
    <w:name w:val="Nagłówek #4"/>
    <w:basedOn w:val="Normal"/>
    <w:link w:val="CharStyle29"/>
    <w:pPr>
      <w:widowControl w:val="0"/>
      <w:shd w:val="clear" w:color="auto" w:fill="auto"/>
      <w:spacing w:after="17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0">
    <w:name w:val="Nagłówek #5"/>
    <w:basedOn w:val="Normal"/>
    <w:link w:val="CharStyle31"/>
    <w:pPr>
      <w:widowControl w:val="0"/>
      <w:shd w:val="clear" w:color="auto" w:fill="auto"/>
      <w:jc w:val="right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2">
    <w:name w:val="Inne"/>
    <w:basedOn w:val="Normal"/>
    <w:link w:val="CharStyle3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5">
    <w:name w:val="Podpis tabeli"/>
    <w:basedOn w:val="Normal"/>
    <w:link w:val="CharStyle3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8879F"/>
      <w:sz w:val="17"/>
      <w:szCs w:val="17"/>
      <w:u w:val="none"/>
    </w:rPr>
  </w:style>
  <w:style w:type="paragraph" w:customStyle="1" w:styleId="Style41">
    <w:name w:val="Tekst treści (2)"/>
    <w:basedOn w:val="Normal"/>
    <w:link w:val="CharStyle42"/>
    <w:pPr>
      <w:widowControl w:val="0"/>
      <w:shd w:val="clear" w:color="auto" w:fill="auto"/>
      <w:spacing w:after="60" w:line="288" w:lineRule="auto"/>
      <w:ind w:left="6120"/>
    </w:pPr>
    <w:rPr>
      <w:rFonts w:ascii="Calibri" w:eastAsia="Calibri" w:hAnsi="Calibri" w:cs="Calibri"/>
      <w:b/>
      <w:bCs/>
      <w:i/>
      <w:iCs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SKM_C25825030713010</dc:title>
  <dc:subject/>
  <dc:creator/>
  <cp:keywords/>
</cp:coreProperties>
</file>