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203" w:h="869" w:wrap="none" w:hAnchor="page" w:x="557" w:y="1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3"/>
          <w:color w:val="F07D97"/>
          <w:sz w:val="26"/>
          <w:szCs w:val="26"/>
        </w:rPr>
        <w:t>BURMISTRZ</w:t>
        <w:br/>
        <w:t>Gminy i Miasta</w:t>
        <w:br/>
        <w:t>Węgliniec</w:t>
      </w:r>
    </w:p>
    <w:p>
      <w:pPr>
        <w:pStyle w:val="Style2"/>
        <w:keepNext w:val="0"/>
        <w:keepLines w:val="0"/>
        <w:framePr w:w="2851" w:h="302" w:wrap="none" w:hAnchor="page" w:x="7608" w:y="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Węgliniec, dnia 31.03.2025r.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50" w:right="1444" w:bottom="7985" w:left="556" w:header="122" w:footer="7557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50" w:right="0" w:bottom="798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center"/>
        <w:rPr>
          <w:sz w:val="28"/>
          <w:szCs w:val="28"/>
        </w:rPr>
      </w:pPr>
      <w:r>
        <w:rPr>
          <w:rStyle w:val="CharStyle3"/>
          <w:b/>
          <w:bCs/>
          <w:sz w:val="28"/>
          <w:szCs w:val="28"/>
        </w:rPr>
        <w:t>OGŁOSZENIE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both"/>
      </w:pPr>
      <w:r>
        <w:rPr>
          <w:rStyle w:val="CharStyle3"/>
        </w:rPr>
        <w:t>Na podstawie art. 46 ust. 1 w związku z art. 44 ust. 1 pkt. 1 ustawy z dnia 27 października 2017r. o finansowaniu zadań oświatowych (Dz. U. z 2024r. poz. 754 z późn. zm.) Burmistrz Gminy i Miasta Węgliniec ogłasza, co następuje: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200"/>
        <w:ind w:left="0" w:right="0" w:firstLine="0"/>
        <w:jc w:val="both"/>
      </w:pPr>
      <w:r>
        <w:rPr>
          <w:rStyle w:val="CharStyle3"/>
        </w:rPr>
        <w:t>podstawowa kwota dotacji dla przedszkola publicznego na 2025 rok wynosi 20 119,70 zł na jedno dziecko (1 676,64 zł miesięcznie);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0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50" w:right="1443" w:bottom="7985" w:left="1290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statystyczna liczba dzieci w Miejskim Przedszkolu Publicznym w Węglińcu według Systemu Informacji Oświatowej na dzień 30.09.2024r. wynosi 138.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50" w:right="0" w:bottom="5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1704" w:h="432" w:wrap="none" w:vAnchor="text" w:hAnchor="page" w:x="7286" w:y="122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7"/>
        </w:rPr>
        <w:t>Zastępca Burmistrza Gminy I Miasta Węgliniec</w:t>
      </w:r>
    </w:p>
    <w:p>
      <w:pPr>
        <w:widowControl w:val="0"/>
        <w:spacing w:line="360" w:lineRule="exact"/>
      </w:pPr>
      <w:r>
        <w:drawing>
          <wp:anchor distT="0" distB="0" distL="0" distR="30480" simplePos="0" relativeHeight="62914690" behindDoc="1" locked="0" layoutInCell="1" allowOverlap="1">
            <wp:simplePos x="0" y="0"/>
            <wp:positionH relativeFrom="page">
              <wp:posOffset>4571365</wp:posOffset>
            </wp:positionH>
            <wp:positionV relativeFrom="paragraph">
              <wp:posOffset>12700</wp:posOffset>
            </wp:positionV>
            <wp:extent cx="1109345" cy="7861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09345" cy="7861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1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550" w:right="1444" w:bottom="550" w:left="55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Podpis obrazu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F07D97"/>
      <w:w w:val="70"/>
      <w:sz w:val="19"/>
      <w:szCs w:val="19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100"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Podpis obrazu"/>
    <w:basedOn w:val="Normal"/>
    <w:link w:val="CharStyle7"/>
    <w:pPr>
      <w:widowControl w:val="0"/>
      <w:shd w:val="clear" w:color="auto" w:fill="auto"/>
      <w:spacing w:line="202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07D97"/>
      <w:w w:val="7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