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FD99B" w14:textId="77777777" w:rsidR="00CA40A6" w:rsidRDefault="00000000">
      <w:pPr>
        <w:pStyle w:val="Teksttreci0"/>
        <w:spacing w:line="185" w:lineRule="auto"/>
        <w:ind w:firstLine="0"/>
        <w:jc w:val="center"/>
      </w:pPr>
      <w:r>
        <w:rPr>
          <w:rStyle w:val="Teksttreci"/>
          <w:b/>
          <w:bCs/>
        </w:rPr>
        <w:t>ZARZĄDZENIE NR 85/2025</w:t>
      </w:r>
    </w:p>
    <w:p w14:paraId="073BD8AB" w14:textId="77777777" w:rsidR="00CA40A6" w:rsidRDefault="00000000">
      <w:pPr>
        <w:pStyle w:val="Teksttreci0"/>
        <w:ind w:firstLine="0"/>
        <w:jc w:val="center"/>
      </w:pPr>
      <w:r>
        <w:rPr>
          <w:rStyle w:val="Teksttreci"/>
          <w:b/>
          <w:bCs/>
        </w:rPr>
        <w:t>BURMISTRZA GMINY I MIASTA WĘGLIŃCA</w:t>
      </w:r>
    </w:p>
    <w:p w14:paraId="1DF3C4EE" w14:textId="77777777" w:rsidR="00CA40A6" w:rsidRDefault="00000000">
      <w:pPr>
        <w:pStyle w:val="Teksttreci0"/>
        <w:spacing w:after="500"/>
        <w:ind w:firstLine="0"/>
        <w:jc w:val="center"/>
      </w:pPr>
      <w:r>
        <w:rPr>
          <w:rStyle w:val="Teksttreci"/>
          <w:b/>
          <w:bCs/>
        </w:rPr>
        <w:t>z dnia 01.08.2025r.</w:t>
      </w:r>
    </w:p>
    <w:p w14:paraId="2BD6A9C4" w14:textId="77777777" w:rsidR="00CA40A6" w:rsidRDefault="00000000">
      <w:pPr>
        <w:pStyle w:val="Teksttreci0"/>
        <w:spacing w:after="500" w:line="266" w:lineRule="auto"/>
        <w:ind w:left="520"/>
        <w:jc w:val="both"/>
      </w:pPr>
      <w:r>
        <w:rPr>
          <w:rStyle w:val="Teksttreci"/>
          <w:b/>
          <w:bCs/>
        </w:rPr>
        <w:t>w sprawie zmiany zarządzenia nr 9/2004 Burmistrza Gminy i Miasta Węgliniec z dnia 30.04.2004r. w sprawie przepisów wewnętrznych regulujących gospodarkę finansową Urzędu Gminy i Miasta Węgliniec.</w:t>
      </w:r>
    </w:p>
    <w:p w14:paraId="653B8CBB" w14:textId="77777777" w:rsidR="00CA40A6" w:rsidRDefault="00000000">
      <w:pPr>
        <w:pStyle w:val="Teksttreci0"/>
        <w:spacing w:after="420" w:line="262" w:lineRule="auto"/>
        <w:ind w:left="520"/>
        <w:jc w:val="both"/>
      </w:pPr>
      <w:r>
        <w:rPr>
          <w:rStyle w:val="Teksttreci"/>
        </w:rPr>
        <w:t>Na podstawie art. 441 i art. 68 ustawy z dnia 27 sierpnia 2009r. o finansach publicznych (Dz. U z 2024r., poz. 1530 ze zm.) oraz na podstawie art. 4 ust. 5 ustawy z dnia 29 września 1994r. o rachunkowości (Dz. U. 2023r., poz. 120 ze zm.) zarządza się, co następuje:</w:t>
      </w:r>
    </w:p>
    <w:p w14:paraId="3892DB8B" w14:textId="77777777" w:rsidR="00CA40A6" w:rsidRDefault="00000000">
      <w:pPr>
        <w:pStyle w:val="Teksttreci0"/>
        <w:spacing w:after="40"/>
        <w:ind w:firstLine="0"/>
        <w:jc w:val="center"/>
      </w:pPr>
      <w:r>
        <w:rPr>
          <w:rStyle w:val="Teksttreci"/>
          <w:b/>
          <w:bCs/>
        </w:rPr>
        <w:t>§1</w:t>
      </w:r>
    </w:p>
    <w:p w14:paraId="74FD35C4" w14:textId="77777777" w:rsidR="00CA40A6" w:rsidRDefault="00000000">
      <w:pPr>
        <w:pStyle w:val="Teksttreci0"/>
        <w:ind w:left="520"/>
        <w:jc w:val="both"/>
      </w:pPr>
      <w:r>
        <w:rPr>
          <w:rStyle w:val="Teksttreci"/>
        </w:rPr>
        <w:t>W załączniku nr 3 do zarządzenia nr 9/2004 Burmistrza Gminy i Miasta Węgliniec z dnia 30.04.2004r. w sprawie przepisów wewnętrznych regulujących gospodarkę finansową Urzędu Gminy i Miasta Węgliniec dodaje się § 25, § 26, § 27, § 28 i § 29, które otrzymują brzmienie:</w:t>
      </w:r>
    </w:p>
    <w:p w14:paraId="31048AFA" w14:textId="77777777" w:rsidR="00CA40A6" w:rsidRDefault="00000000">
      <w:pPr>
        <w:pStyle w:val="Teksttreci0"/>
        <w:numPr>
          <w:ilvl w:val="0"/>
          <w:numId w:val="1"/>
        </w:numPr>
        <w:tabs>
          <w:tab w:val="left" w:pos="821"/>
        </w:tabs>
        <w:spacing w:line="269" w:lineRule="auto"/>
        <w:ind w:left="520"/>
        <w:jc w:val="both"/>
      </w:pPr>
      <w:r>
        <w:rPr>
          <w:rStyle w:val="Teksttreci"/>
          <w:b/>
          <w:bCs/>
        </w:rPr>
        <w:t xml:space="preserve">§ 25.1. </w:t>
      </w:r>
      <w:r>
        <w:rPr>
          <w:rStyle w:val="Teksttreci"/>
        </w:rPr>
        <w:t>Zbędne lub zużyte składniki rzeczowe majątku ruchomego mogą być przedmiotem: nieodpłatnego przekazania lub sprzedaży.</w:t>
      </w:r>
    </w:p>
    <w:p w14:paraId="16546C85" w14:textId="77777777" w:rsidR="00CA40A6" w:rsidRDefault="00000000">
      <w:pPr>
        <w:pStyle w:val="Teksttreci0"/>
        <w:numPr>
          <w:ilvl w:val="0"/>
          <w:numId w:val="1"/>
        </w:numPr>
        <w:tabs>
          <w:tab w:val="left" w:pos="883"/>
        </w:tabs>
        <w:ind w:left="520"/>
        <w:jc w:val="both"/>
      </w:pPr>
      <w:r>
        <w:rPr>
          <w:rStyle w:val="Teksttreci"/>
        </w:rPr>
        <w:t>Przy gospodarowaniu zbędnymi lub zużytymi składnikami rzeczowymi majątku ruchomego uwzględnia się deklarowane potrzeby innych jednostek organizacyjnych Gminy Węgliniec.</w:t>
      </w:r>
    </w:p>
    <w:p w14:paraId="3FD3D9AC" w14:textId="77777777" w:rsidR="00CA40A6" w:rsidRDefault="00000000">
      <w:pPr>
        <w:pStyle w:val="Teksttreci0"/>
        <w:numPr>
          <w:ilvl w:val="0"/>
          <w:numId w:val="1"/>
        </w:numPr>
        <w:tabs>
          <w:tab w:val="left" w:pos="878"/>
        </w:tabs>
        <w:spacing w:line="271" w:lineRule="auto"/>
        <w:ind w:left="520"/>
        <w:jc w:val="both"/>
      </w:pPr>
      <w:r>
        <w:rPr>
          <w:rStyle w:val="Teksttreci"/>
        </w:rPr>
        <w:t>Kierownicy jednostek organizacyjnych Gminy nieposiadających osobowości prawnej, w przypadku składników rzeczowych majątku, o którym mowa w § 2 ust. 3 uzyskują zgodę Burmistrza na przeprowadzenie postępowania, o którym mowa w ust. 1.</w:t>
      </w:r>
    </w:p>
    <w:p w14:paraId="3D526D88" w14:textId="0C19E3DB" w:rsidR="00CA40A6" w:rsidRDefault="00000000">
      <w:pPr>
        <w:pStyle w:val="Teksttreci0"/>
        <w:ind w:left="520"/>
        <w:jc w:val="both"/>
      </w:pPr>
      <w:r>
        <w:rPr>
          <w:rStyle w:val="Teksttreci"/>
          <w:b/>
          <w:bCs/>
        </w:rPr>
        <w:t xml:space="preserve">§ 26. </w:t>
      </w:r>
      <w:r>
        <w:rPr>
          <w:rStyle w:val="Teksttreci"/>
        </w:rPr>
        <w:t>l.</w:t>
      </w:r>
      <w:r w:rsidR="00B849C7">
        <w:rPr>
          <w:rStyle w:val="Teksttreci"/>
        </w:rPr>
        <w:t xml:space="preserve"> </w:t>
      </w:r>
      <w:proofErr w:type="spellStart"/>
      <w:r>
        <w:rPr>
          <w:rStyle w:val="Teksttreci"/>
        </w:rPr>
        <w:t>Niedpłatne</w:t>
      </w:r>
      <w:proofErr w:type="spellEnd"/>
      <w:r>
        <w:rPr>
          <w:rStyle w:val="Teksttreci"/>
        </w:rPr>
        <w:t xml:space="preserve"> przekazanie zbędnych lub zużytych składników rzeczowych majątku ruchomego innej jednostce organizacyjnej Gminy lub innej jednostce sektora finansów publicznych następuje bez zastrzeżenia obowiązku zwrotu.</w:t>
      </w:r>
    </w:p>
    <w:p w14:paraId="1E40D047" w14:textId="77777777" w:rsidR="00CA40A6" w:rsidRDefault="00000000">
      <w:pPr>
        <w:pStyle w:val="Teksttreci0"/>
        <w:numPr>
          <w:ilvl w:val="0"/>
          <w:numId w:val="2"/>
        </w:numPr>
        <w:tabs>
          <w:tab w:val="left" w:pos="883"/>
        </w:tabs>
        <w:ind w:left="520"/>
        <w:jc w:val="both"/>
      </w:pPr>
      <w:r>
        <w:rPr>
          <w:rStyle w:val="Teksttreci"/>
        </w:rPr>
        <w:t>Przekazane w użyczenie innej jednostce organizacyjnej Gminy lub innej jednostce sektora finansów publicznych następuje nieodpłatnie na czas oznaczony lub nieoznaczony.</w:t>
      </w:r>
    </w:p>
    <w:p w14:paraId="3782ED6A" w14:textId="77777777" w:rsidR="00CA40A6" w:rsidRDefault="00000000">
      <w:pPr>
        <w:pStyle w:val="Teksttreci0"/>
        <w:numPr>
          <w:ilvl w:val="0"/>
          <w:numId w:val="2"/>
        </w:numPr>
        <w:tabs>
          <w:tab w:val="left" w:pos="883"/>
        </w:tabs>
        <w:spacing w:line="271" w:lineRule="auto"/>
        <w:ind w:left="520"/>
        <w:jc w:val="both"/>
      </w:pPr>
      <w:r>
        <w:rPr>
          <w:rStyle w:val="Teksttreci"/>
        </w:rPr>
        <w:t>Jednostka może dokonać darowizny składnika rzeczowego majątku ruchomego na rzecz innej jednostki nie podlegającej gminie, z którą gmina współpracuje realizując zadania publiczne lub działającym na rzecz społeczności lokalnej, stowarzyszeniu lub innej organizacji pożytku publicznego, a także osobom prawnym, za zgodą Burmistrza.</w:t>
      </w:r>
    </w:p>
    <w:p w14:paraId="34DAC922" w14:textId="77777777" w:rsidR="00CA40A6" w:rsidRDefault="00000000">
      <w:pPr>
        <w:pStyle w:val="Teksttreci0"/>
        <w:numPr>
          <w:ilvl w:val="0"/>
          <w:numId w:val="2"/>
        </w:numPr>
        <w:tabs>
          <w:tab w:val="left" w:pos="883"/>
        </w:tabs>
        <w:ind w:left="520" w:firstLine="0"/>
        <w:jc w:val="both"/>
      </w:pPr>
      <w:r>
        <w:rPr>
          <w:rStyle w:val="Teksttreci"/>
        </w:rPr>
        <w:t>Nieodpłatne przekazanie składników rzeczowych majątku ruchomego następuje o spełnieniu następujących warunków:</w:t>
      </w:r>
    </w:p>
    <w:p w14:paraId="4862FE15" w14:textId="77777777" w:rsidR="00CA40A6" w:rsidRDefault="00000000">
      <w:pPr>
        <w:pStyle w:val="Teksttreci0"/>
        <w:numPr>
          <w:ilvl w:val="0"/>
          <w:numId w:val="3"/>
        </w:numPr>
        <w:tabs>
          <w:tab w:val="left" w:pos="893"/>
        </w:tabs>
        <w:ind w:left="520" w:firstLine="0"/>
        <w:jc w:val="both"/>
      </w:pPr>
      <w:r>
        <w:rPr>
          <w:rStyle w:val="Teksttreci"/>
        </w:rPr>
        <w:t>przekazane składniki będą wykorzystywane do realizacji zadań statutowych;</w:t>
      </w:r>
    </w:p>
    <w:p w14:paraId="18BA5894" w14:textId="77777777" w:rsidR="00CA40A6" w:rsidRDefault="00000000">
      <w:pPr>
        <w:pStyle w:val="Teksttreci0"/>
        <w:numPr>
          <w:ilvl w:val="0"/>
          <w:numId w:val="3"/>
        </w:numPr>
        <w:tabs>
          <w:tab w:val="left" w:pos="912"/>
        </w:tabs>
        <w:spacing w:line="288" w:lineRule="auto"/>
        <w:ind w:left="520" w:firstLine="0"/>
        <w:jc w:val="both"/>
      </w:pPr>
      <w:r>
        <w:rPr>
          <w:rStyle w:val="Teksttreci"/>
        </w:rPr>
        <w:t>po uprzednim złożeniu uzasadnionego wniosku do kierownika jednostki o ich bezpłatne przekazanie.</w:t>
      </w:r>
    </w:p>
    <w:p w14:paraId="3FE4DD4A" w14:textId="77777777" w:rsidR="00CA40A6" w:rsidRDefault="00000000">
      <w:pPr>
        <w:pStyle w:val="Teksttreci0"/>
        <w:numPr>
          <w:ilvl w:val="0"/>
          <w:numId w:val="2"/>
        </w:numPr>
        <w:tabs>
          <w:tab w:val="left" w:pos="834"/>
        </w:tabs>
        <w:ind w:firstLine="480"/>
        <w:jc w:val="both"/>
      </w:pPr>
      <w:r>
        <w:rPr>
          <w:rStyle w:val="Teksttreci"/>
        </w:rPr>
        <w:t>Przekazanie w trybie określonym w:</w:t>
      </w:r>
    </w:p>
    <w:p w14:paraId="4A0A2A36" w14:textId="77777777" w:rsidR="00CA40A6" w:rsidRDefault="00000000">
      <w:pPr>
        <w:pStyle w:val="Teksttreci0"/>
        <w:numPr>
          <w:ilvl w:val="0"/>
          <w:numId w:val="4"/>
        </w:numPr>
        <w:tabs>
          <w:tab w:val="left" w:pos="843"/>
        </w:tabs>
        <w:ind w:firstLine="480"/>
        <w:jc w:val="both"/>
      </w:pPr>
      <w:r>
        <w:rPr>
          <w:rStyle w:val="Teksttreci"/>
        </w:rPr>
        <w:t>ust. 1 - dokonuje się protokołem zdawczo-odbiorczym;</w:t>
      </w:r>
    </w:p>
    <w:p w14:paraId="03023AA7" w14:textId="77777777" w:rsidR="00CA40A6" w:rsidRDefault="00000000">
      <w:pPr>
        <w:pStyle w:val="Teksttreci0"/>
        <w:numPr>
          <w:ilvl w:val="0"/>
          <w:numId w:val="4"/>
        </w:numPr>
        <w:tabs>
          <w:tab w:val="left" w:pos="872"/>
        </w:tabs>
        <w:ind w:firstLine="480"/>
        <w:jc w:val="both"/>
      </w:pPr>
      <w:r>
        <w:rPr>
          <w:rStyle w:val="Teksttreci"/>
        </w:rPr>
        <w:t>ust. 2 - dokonuje się w formie umowy użyczenia;</w:t>
      </w:r>
      <w:r>
        <w:br w:type="page"/>
      </w:r>
    </w:p>
    <w:p w14:paraId="0790D4C4" w14:textId="77777777" w:rsidR="00CA40A6" w:rsidRDefault="00000000">
      <w:pPr>
        <w:pStyle w:val="Teksttreci0"/>
        <w:numPr>
          <w:ilvl w:val="0"/>
          <w:numId w:val="4"/>
        </w:numPr>
        <w:tabs>
          <w:tab w:val="left" w:pos="787"/>
        </w:tabs>
        <w:ind w:firstLine="400"/>
      </w:pPr>
      <w:r>
        <w:rPr>
          <w:rStyle w:val="Teksttreci"/>
        </w:rPr>
        <w:lastRenderedPageBreak/>
        <w:t>ust. 3 — dokonuje się w formie umowy darowizny.</w:t>
      </w:r>
    </w:p>
    <w:p w14:paraId="5A3F0A3E" w14:textId="77777777" w:rsidR="00CA40A6" w:rsidRDefault="00000000">
      <w:pPr>
        <w:pStyle w:val="Teksttreci0"/>
        <w:numPr>
          <w:ilvl w:val="0"/>
          <w:numId w:val="2"/>
        </w:numPr>
        <w:tabs>
          <w:tab w:val="left" w:pos="758"/>
        </w:tabs>
        <w:spacing w:line="283" w:lineRule="auto"/>
        <w:ind w:left="400" w:firstLine="40"/>
      </w:pPr>
      <w:r>
        <w:rPr>
          <w:rStyle w:val="Teksttreci"/>
        </w:rPr>
        <w:t>Przekazanie w trybie określonym w ust. 1, 2 i 3 wymaga wystawienia dokumenty księgowego P-T.</w:t>
      </w:r>
    </w:p>
    <w:p w14:paraId="3F78CF58" w14:textId="77777777" w:rsidR="00CA40A6" w:rsidRDefault="00000000">
      <w:pPr>
        <w:pStyle w:val="Teksttreci0"/>
        <w:numPr>
          <w:ilvl w:val="0"/>
          <w:numId w:val="2"/>
        </w:numPr>
        <w:tabs>
          <w:tab w:val="left" w:pos="754"/>
        </w:tabs>
        <w:ind w:left="400" w:firstLine="40"/>
      </w:pPr>
      <w:r>
        <w:rPr>
          <w:rStyle w:val="Teksttreci"/>
        </w:rPr>
        <w:t>Wniosek, o którym mowa w ust. 4 pkt 2 jest rozpatrywany w terminie do 30 dni od daty jego wpływu do jednostki.</w:t>
      </w:r>
    </w:p>
    <w:p w14:paraId="18B743EE" w14:textId="77777777" w:rsidR="00CA40A6" w:rsidRDefault="00000000">
      <w:pPr>
        <w:pStyle w:val="Teksttreci0"/>
        <w:numPr>
          <w:ilvl w:val="0"/>
          <w:numId w:val="2"/>
        </w:numPr>
        <w:tabs>
          <w:tab w:val="left" w:pos="763"/>
        </w:tabs>
        <w:ind w:left="400" w:firstLine="40"/>
      </w:pPr>
      <w:r>
        <w:rPr>
          <w:rStyle w:val="Teksttreci"/>
        </w:rPr>
        <w:t>Wartość składnika rzeczowego majątku ruchomego, który podlega nieodpłatnemu przekazywaniu określa się według wartości księgowej.</w:t>
      </w:r>
    </w:p>
    <w:p w14:paraId="49B5B696" w14:textId="77777777" w:rsidR="00CA40A6" w:rsidRDefault="00000000">
      <w:pPr>
        <w:pStyle w:val="Teksttreci0"/>
        <w:numPr>
          <w:ilvl w:val="0"/>
          <w:numId w:val="2"/>
        </w:numPr>
        <w:tabs>
          <w:tab w:val="left" w:pos="758"/>
        </w:tabs>
        <w:ind w:left="400" w:firstLine="40"/>
      </w:pPr>
      <w:r>
        <w:rPr>
          <w:rStyle w:val="Teksttreci"/>
        </w:rPr>
        <w:t>Odbiór składnika rzeczowego majątku ruchomego następuje na koszt jednostki, której przekazano ten składnik majątku.</w:t>
      </w:r>
    </w:p>
    <w:p w14:paraId="5B2A6A03" w14:textId="77777777" w:rsidR="00CA40A6" w:rsidRDefault="00000000">
      <w:pPr>
        <w:pStyle w:val="Teksttreci0"/>
        <w:numPr>
          <w:ilvl w:val="0"/>
          <w:numId w:val="2"/>
        </w:numPr>
        <w:tabs>
          <w:tab w:val="left" w:pos="715"/>
        </w:tabs>
        <w:ind w:left="400" w:firstLine="40"/>
      </w:pPr>
      <w:r>
        <w:rPr>
          <w:rStyle w:val="Teksttreci"/>
          <w:b/>
          <w:bCs/>
        </w:rPr>
        <w:t xml:space="preserve">27.1. </w:t>
      </w:r>
      <w:r>
        <w:rPr>
          <w:rStyle w:val="Teksttreci"/>
        </w:rPr>
        <w:t>Jednostka może sprzedać składniki rzeczowe majątku ruchomego o znacznej wartości, o której mowa w § 2 pkt 8, zakwalifikowane jako zbędne lub zużyte w drodze przetargu publicznego, zwanego dalej „przetargiem”.</w:t>
      </w:r>
    </w:p>
    <w:p w14:paraId="0531E6E9" w14:textId="77777777" w:rsidR="00CA40A6" w:rsidRDefault="00000000">
      <w:pPr>
        <w:pStyle w:val="Teksttreci0"/>
        <w:numPr>
          <w:ilvl w:val="0"/>
          <w:numId w:val="5"/>
        </w:numPr>
        <w:tabs>
          <w:tab w:val="left" w:pos="763"/>
        </w:tabs>
        <w:spacing w:line="288" w:lineRule="auto"/>
        <w:ind w:left="400" w:firstLine="40"/>
      </w:pPr>
      <w:r>
        <w:rPr>
          <w:rStyle w:val="Teksttreci"/>
        </w:rPr>
        <w:t>Przedmiotem przetargu może być jeden lub więcej składników rzeczowych majątku ruchomego.</w:t>
      </w:r>
    </w:p>
    <w:p w14:paraId="667428BF" w14:textId="77777777" w:rsidR="00CA40A6" w:rsidRDefault="00000000">
      <w:pPr>
        <w:pStyle w:val="Teksttreci0"/>
        <w:numPr>
          <w:ilvl w:val="0"/>
          <w:numId w:val="5"/>
        </w:numPr>
        <w:tabs>
          <w:tab w:val="left" w:pos="763"/>
        </w:tabs>
        <w:spacing w:line="269" w:lineRule="auto"/>
        <w:ind w:left="400" w:firstLine="40"/>
      </w:pPr>
      <w:r>
        <w:rPr>
          <w:rStyle w:val="Teksttreci"/>
        </w:rPr>
        <w:t>Organizator przetargu zamieszcza ogłoszenie o przetargu na tablicy ogłoszeń w miejscu publicznie dostępnym w swojej siedzibie oraz w Biuletynie Informacji Publicznej jednostki.</w:t>
      </w:r>
    </w:p>
    <w:p w14:paraId="114C18C2" w14:textId="77777777" w:rsidR="00CA40A6" w:rsidRDefault="00000000">
      <w:pPr>
        <w:pStyle w:val="Teksttreci0"/>
        <w:numPr>
          <w:ilvl w:val="0"/>
          <w:numId w:val="5"/>
        </w:numPr>
        <w:tabs>
          <w:tab w:val="left" w:pos="768"/>
        </w:tabs>
        <w:ind w:firstLine="400"/>
      </w:pPr>
      <w:r>
        <w:rPr>
          <w:rStyle w:val="Teksttreci"/>
        </w:rPr>
        <w:t>Ogłoszenie zawiera w szczególności:</w:t>
      </w:r>
    </w:p>
    <w:p w14:paraId="2F5E7723" w14:textId="77777777" w:rsidR="00CA40A6" w:rsidRDefault="00000000">
      <w:pPr>
        <w:pStyle w:val="Teksttreci0"/>
        <w:numPr>
          <w:ilvl w:val="0"/>
          <w:numId w:val="6"/>
        </w:numPr>
        <w:tabs>
          <w:tab w:val="left" w:pos="763"/>
        </w:tabs>
        <w:ind w:firstLine="400"/>
      </w:pPr>
      <w:r>
        <w:rPr>
          <w:rStyle w:val="Teksttreci"/>
        </w:rPr>
        <w:t>nazwę i siedzibę organizatora;</w:t>
      </w:r>
    </w:p>
    <w:p w14:paraId="560D3715" w14:textId="77777777" w:rsidR="00CA40A6" w:rsidRDefault="00000000">
      <w:pPr>
        <w:pStyle w:val="Teksttreci0"/>
        <w:numPr>
          <w:ilvl w:val="0"/>
          <w:numId w:val="6"/>
        </w:numPr>
        <w:tabs>
          <w:tab w:val="left" w:pos="792"/>
        </w:tabs>
        <w:ind w:firstLine="400"/>
      </w:pPr>
      <w:r>
        <w:rPr>
          <w:rStyle w:val="Teksttreci"/>
        </w:rPr>
        <w:t>miejsce i termin przeprowadzenia przetargu;</w:t>
      </w:r>
    </w:p>
    <w:p w14:paraId="5406F167" w14:textId="77777777" w:rsidR="00CA40A6" w:rsidRDefault="00000000">
      <w:pPr>
        <w:pStyle w:val="Teksttreci0"/>
        <w:numPr>
          <w:ilvl w:val="0"/>
          <w:numId w:val="6"/>
        </w:numPr>
        <w:tabs>
          <w:tab w:val="left" w:pos="792"/>
        </w:tabs>
        <w:ind w:firstLine="400"/>
      </w:pPr>
      <w:r>
        <w:rPr>
          <w:rStyle w:val="Teksttreci"/>
        </w:rPr>
        <w:t>rodzaj i typ sprzedawanych składników;</w:t>
      </w:r>
    </w:p>
    <w:p w14:paraId="2967CEEA" w14:textId="77777777" w:rsidR="00CA40A6" w:rsidRDefault="00000000">
      <w:pPr>
        <w:pStyle w:val="Teksttreci0"/>
        <w:numPr>
          <w:ilvl w:val="0"/>
          <w:numId w:val="6"/>
        </w:numPr>
        <w:tabs>
          <w:tab w:val="left" w:pos="792"/>
        </w:tabs>
        <w:ind w:firstLine="400"/>
      </w:pPr>
      <w:r>
        <w:rPr>
          <w:rStyle w:val="Teksttreci"/>
        </w:rPr>
        <w:t>wysokość wadium oraz formę, termin i miejsce jego wniesienia;</w:t>
      </w:r>
    </w:p>
    <w:p w14:paraId="0E79C053" w14:textId="77777777" w:rsidR="00CA40A6" w:rsidRDefault="00000000">
      <w:pPr>
        <w:pStyle w:val="Teksttreci0"/>
        <w:numPr>
          <w:ilvl w:val="0"/>
          <w:numId w:val="6"/>
        </w:numPr>
        <w:tabs>
          <w:tab w:val="left" w:pos="782"/>
        </w:tabs>
        <w:ind w:firstLine="400"/>
      </w:pPr>
      <w:r>
        <w:rPr>
          <w:rStyle w:val="Teksttreci"/>
        </w:rPr>
        <w:t>cenę wywoławczą;</w:t>
      </w:r>
    </w:p>
    <w:p w14:paraId="6FD3F768" w14:textId="77777777" w:rsidR="00CA40A6" w:rsidRDefault="00000000">
      <w:pPr>
        <w:pStyle w:val="Teksttreci0"/>
        <w:numPr>
          <w:ilvl w:val="0"/>
          <w:numId w:val="6"/>
        </w:numPr>
        <w:tabs>
          <w:tab w:val="left" w:pos="787"/>
        </w:tabs>
        <w:ind w:firstLine="400"/>
      </w:pPr>
      <w:r>
        <w:rPr>
          <w:rStyle w:val="Teksttreci"/>
        </w:rPr>
        <w:t>termin, miejsce i tryb złożenia oferty oraz okres, w którym oferta jest wiążąca;</w:t>
      </w:r>
    </w:p>
    <w:p w14:paraId="31C74705" w14:textId="77777777" w:rsidR="00CA40A6" w:rsidRDefault="00000000">
      <w:pPr>
        <w:pStyle w:val="Teksttreci0"/>
        <w:numPr>
          <w:ilvl w:val="0"/>
          <w:numId w:val="6"/>
        </w:numPr>
        <w:tabs>
          <w:tab w:val="left" w:pos="787"/>
        </w:tabs>
        <w:ind w:left="400" w:firstLine="40"/>
      </w:pPr>
      <w:r>
        <w:rPr>
          <w:rStyle w:val="Teksttreci"/>
        </w:rPr>
        <w:t>zastrzeżenie, że organizatorowi przetargu przysługuje prawo zamknięcia przetargu bez wybrania którejkolwiek z ofert, bez podania przyczyn;</w:t>
      </w:r>
    </w:p>
    <w:p w14:paraId="44FC5692" w14:textId="77777777" w:rsidR="00CA40A6" w:rsidRDefault="00000000">
      <w:pPr>
        <w:pStyle w:val="Teksttreci0"/>
        <w:numPr>
          <w:ilvl w:val="0"/>
          <w:numId w:val="6"/>
        </w:numPr>
        <w:tabs>
          <w:tab w:val="left" w:pos="787"/>
        </w:tabs>
        <w:ind w:firstLine="400"/>
      </w:pPr>
      <w:r>
        <w:rPr>
          <w:rStyle w:val="Teksttreci"/>
        </w:rPr>
        <w:t>termin zawarcia umowy sprzedaży.</w:t>
      </w:r>
    </w:p>
    <w:p w14:paraId="1F91EB05" w14:textId="77777777" w:rsidR="00CA40A6" w:rsidRDefault="00000000">
      <w:pPr>
        <w:pStyle w:val="Teksttreci0"/>
        <w:numPr>
          <w:ilvl w:val="0"/>
          <w:numId w:val="5"/>
        </w:numPr>
        <w:tabs>
          <w:tab w:val="left" w:pos="758"/>
        </w:tabs>
        <w:ind w:left="400" w:firstLine="40"/>
      </w:pPr>
      <w:r>
        <w:rPr>
          <w:rStyle w:val="Teksttreci"/>
        </w:rPr>
        <w:t>Cenę wywoławczą zawierającą należny podatek VAT (według obowiązujących stawek) ustala się według wartości rynkowej.</w:t>
      </w:r>
    </w:p>
    <w:p w14:paraId="3BF1D956" w14:textId="77777777" w:rsidR="00CA40A6" w:rsidRDefault="00000000">
      <w:pPr>
        <w:pStyle w:val="Teksttreci0"/>
        <w:numPr>
          <w:ilvl w:val="0"/>
          <w:numId w:val="5"/>
        </w:numPr>
        <w:tabs>
          <w:tab w:val="left" w:pos="763"/>
        </w:tabs>
        <w:ind w:left="400" w:firstLine="40"/>
      </w:pPr>
      <w:r>
        <w:rPr>
          <w:rStyle w:val="Teksttreci"/>
        </w:rPr>
        <w:t>Warunkiem przystąpienia do przetargu jest wniesienie wadium w wysokości określonej w ogłoszeniu o przetargu.</w:t>
      </w:r>
    </w:p>
    <w:p w14:paraId="482B8CC3" w14:textId="77777777" w:rsidR="00CA40A6" w:rsidRDefault="00000000">
      <w:pPr>
        <w:pStyle w:val="Teksttreci0"/>
        <w:numPr>
          <w:ilvl w:val="0"/>
          <w:numId w:val="5"/>
        </w:numPr>
        <w:tabs>
          <w:tab w:val="left" w:pos="758"/>
        </w:tabs>
        <w:ind w:left="400" w:firstLine="40"/>
      </w:pPr>
      <w:r>
        <w:rPr>
          <w:rStyle w:val="Teksttreci"/>
        </w:rPr>
        <w:t>Wadium złożone przez oferentów, których oferty nie zostały wybrane lub odrzucone, zwraca się w terminie 7 dni, odpowiednio od dnia dokonania wyboru lub odrzucenia oferty.</w:t>
      </w:r>
    </w:p>
    <w:p w14:paraId="49C3EA7C" w14:textId="77777777" w:rsidR="00CA40A6" w:rsidRDefault="00000000">
      <w:pPr>
        <w:pStyle w:val="Teksttreci0"/>
        <w:numPr>
          <w:ilvl w:val="0"/>
          <w:numId w:val="5"/>
        </w:numPr>
        <w:tabs>
          <w:tab w:val="left" w:pos="758"/>
        </w:tabs>
        <w:ind w:firstLine="400"/>
      </w:pPr>
      <w:r>
        <w:rPr>
          <w:rStyle w:val="Teksttreci"/>
        </w:rPr>
        <w:t>Wadium złożone przez nabywcę zalicza się na poczet ceny.</w:t>
      </w:r>
    </w:p>
    <w:p w14:paraId="7C07621F" w14:textId="77777777" w:rsidR="00CA40A6" w:rsidRDefault="00000000">
      <w:pPr>
        <w:pStyle w:val="Teksttreci0"/>
        <w:numPr>
          <w:ilvl w:val="0"/>
          <w:numId w:val="5"/>
        </w:numPr>
        <w:tabs>
          <w:tab w:val="left" w:pos="743"/>
        </w:tabs>
        <w:ind w:left="380"/>
      </w:pPr>
      <w:r>
        <w:rPr>
          <w:rStyle w:val="Teksttreci"/>
        </w:rPr>
        <w:t>Termin składania ofert należy wyznaczyć tak, aby pomiędzy data ogłoszenia a terminem przetargu upłynęło co najmniej 14 dni.</w:t>
      </w:r>
    </w:p>
    <w:p w14:paraId="424C3F9D" w14:textId="77777777" w:rsidR="00CA40A6" w:rsidRDefault="00000000">
      <w:pPr>
        <w:pStyle w:val="Teksttreci0"/>
        <w:numPr>
          <w:ilvl w:val="0"/>
          <w:numId w:val="5"/>
        </w:numPr>
        <w:tabs>
          <w:tab w:val="left" w:pos="868"/>
        </w:tabs>
        <w:spacing w:line="269" w:lineRule="auto"/>
        <w:ind w:left="380"/>
      </w:pPr>
      <w:r>
        <w:rPr>
          <w:rStyle w:val="Teksttreci"/>
        </w:rPr>
        <w:t>Czynności związane z ogłoszeniem i przeprowadzeniem przetargu wykonuje komisja przetargowa powołana przez organizatora przetargu, składająca się z co najmniej trzech pracowników jednostki, tj. z przewodniczącego komisji orz dwóch członków.</w:t>
      </w:r>
    </w:p>
    <w:p w14:paraId="023149B9" w14:textId="77777777" w:rsidR="00CA40A6" w:rsidRDefault="00000000">
      <w:pPr>
        <w:pStyle w:val="Teksttreci0"/>
        <w:numPr>
          <w:ilvl w:val="0"/>
          <w:numId w:val="5"/>
        </w:numPr>
        <w:tabs>
          <w:tab w:val="left" w:pos="859"/>
        </w:tabs>
        <w:ind w:firstLine="400"/>
        <w:sectPr w:rsidR="00CA40A6">
          <w:footerReference w:type="default" r:id="rId7"/>
          <w:pgSz w:w="11906" w:h="16838"/>
          <w:pgMar w:top="600" w:right="1228" w:bottom="1527" w:left="919" w:header="172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Komisja przetargowa sprawdza:</w:t>
      </w:r>
    </w:p>
    <w:p w14:paraId="37E5EFF6" w14:textId="77777777" w:rsidR="00CA40A6" w:rsidRDefault="00000000">
      <w:pPr>
        <w:pStyle w:val="Teksttreci0"/>
        <w:numPr>
          <w:ilvl w:val="0"/>
          <w:numId w:val="7"/>
        </w:numPr>
        <w:tabs>
          <w:tab w:val="left" w:pos="783"/>
        </w:tabs>
        <w:ind w:firstLine="420"/>
      </w:pPr>
      <w:r>
        <w:rPr>
          <w:rStyle w:val="Teksttreci"/>
          <w:color w:val="4B4B4B"/>
        </w:rPr>
        <w:lastRenderedPageBreak/>
        <w:t>liczbę złożonych ofert;</w:t>
      </w:r>
    </w:p>
    <w:p w14:paraId="0B337B3A" w14:textId="77777777" w:rsidR="00CA40A6" w:rsidRDefault="00000000">
      <w:pPr>
        <w:pStyle w:val="Teksttreci0"/>
        <w:numPr>
          <w:ilvl w:val="0"/>
          <w:numId w:val="7"/>
        </w:numPr>
        <w:tabs>
          <w:tab w:val="left" w:pos="807"/>
        </w:tabs>
        <w:ind w:firstLine="420"/>
      </w:pPr>
      <w:r>
        <w:rPr>
          <w:rStyle w:val="Teksttreci"/>
          <w:color w:val="4B4B4B"/>
        </w:rPr>
        <w:t>czy złożone ofert spełniają wymagania wskazane w ogłoszeniu.</w:t>
      </w:r>
    </w:p>
    <w:p w14:paraId="510B15CB" w14:textId="77777777" w:rsidR="00CA40A6" w:rsidRDefault="00000000">
      <w:pPr>
        <w:pStyle w:val="Teksttreci0"/>
        <w:numPr>
          <w:ilvl w:val="0"/>
          <w:numId w:val="5"/>
        </w:numPr>
        <w:tabs>
          <w:tab w:val="left" w:pos="874"/>
        </w:tabs>
        <w:ind w:firstLine="420"/>
      </w:pPr>
      <w:r>
        <w:rPr>
          <w:rStyle w:val="Teksttreci"/>
          <w:color w:val="4B4B4B"/>
        </w:rPr>
        <w:t>Komisja przetargowa odrzuca ofertę, jeżeli:</w:t>
      </w:r>
    </w:p>
    <w:p w14:paraId="314FEFA7" w14:textId="77777777" w:rsidR="00CA40A6" w:rsidRDefault="00000000">
      <w:pPr>
        <w:pStyle w:val="Teksttreci0"/>
        <w:numPr>
          <w:ilvl w:val="0"/>
          <w:numId w:val="8"/>
        </w:numPr>
        <w:tabs>
          <w:tab w:val="left" w:pos="802"/>
        </w:tabs>
        <w:spacing w:line="269" w:lineRule="auto"/>
        <w:ind w:left="420"/>
      </w:pPr>
      <w:r>
        <w:rPr>
          <w:rStyle w:val="Teksttreci"/>
          <w:color w:val="4B4B4B"/>
        </w:rPr>
        <w:t>została złożona po wyznaczonym terminie, w niewłaściwym miejscu lub przez oferenta, który nie wniósł wadium;</w:t>
      </w:r>
    </w:p>
    <w:p w14:paraId="62A9AA84" w14:textId="77777777" w:rsidR="00CA40A6" w:rsidRDefault="00000000">
      <w:pPr>
        <w:pStyle w:val="Teksttreci0"/>
        <w:numPr>
          <w:ilvl w:val="0"/>
          <w:numId w:val="8"/>
        </w:numPr>
        <w:tabs>
          <w:tab w:val="left" w:pos="807"/>
        </w:tabs>
        <w:ind w:left="420"/>
      </w:pPr>
      <w:r>
        <w:rPr>
          <w:rStyle w:val="Teksttreci"/>
          <w:color w:val="4B4B4B"/>
        </w:rPr>
        <w:t>nie zawiera danych i dokumentów lub są one niekompletne, nieczytelne lub bądź inną wątpliwość.</w:t>
      </w:r>
    </w:p>
    <w:p w14:paraId="21FF636B" w14:textId="77777777" w:rsidR="00CA40A6" w:rsidRDefault="00000000">
      <w:pPr>
        <w:pStyle w:val="Teksttreci0"/>
        <w:numPr>
          <w:ilvl w:val="0"/>
          <w:numId w:val="5"/>
        </w:numPr>
        <w:tabs>
          <w:tab w:val="left" w:pos="934"/>
        </w:tabs>
        <w:ind w:left="420"/>
      </w:pPr>
      <w:r>
        <w:rPr>
          <w:rStyle w:val="Teksttreci"/>
          <w:color w:val="4B4B4B"/>
        </w:rPr>
        <w:t>Komisja przetargowa wybiera oferenta, który zaoferował najwyższą cenę.</w:t>
      </w:r>
    </w:p>
    <w:p w14:paraId="5D95D510" w14:textId="77777777" w:rsidR="00CA40A6" w:rsidRDefault="00000000">
      <w:pPr>
        <w:pStyle w:val="Teksttreci0"/>
        <w:numPr>
          <w:ilvl w:val="0"/>
          <w:numId w:val="5"/>
        </w:numPr>
        <w:tabs>
          <w:tab w:val="left" w:pos="894"/>
        </w:tabs>
        <w:ind w:left="420"/>
      </w:pPr>
      <w:r>
        <w:rPr>
          <w:rStyle w:val="Teksttreci"/>
          <w:color w:val="4B4B4B"/>
        </w:rPr>
        <w:t>Organizator jest obowiązany powiadomić niezwłocznie na piśmie uczestników przetargu o jego wyniku albo o zamknięciu przetargu bez dokonania wyboru.</w:t>
      </w:r>
    </w:p>
    <w:p w14:paraId="581BB4CE" w14:textId="77777777" w:rsidR="00CA40A6" w:rsidRDefault="00000000">
      <w:pPr>
        <w:pStyle w:val="Teksttreci0"/>
        <w:numPr>
          <w:ilvl w:val="0"/>
          <w:numId w:val="5"/>
        </w:numPr>
        <w:tabs>
          <w:tab w:val="left" w:pos="903"/>
        </w:tabs>
        <w:ind w:left="420"/>
      </w:pPr>
      <w:r>
        <w:rPr>
          <w:rStyle w:val="Teksttreci"/>
          <w:color w:val="4B4B4B"/>
        </w:rPr>
        <w:t>Zawiadomienie oferenta o przyjęciu oferty oznacza zawarcie umowy sprzedaży w trybie przetargu.</w:t>
      </w:r>
    </w:p>
    <w:p w14:paraId="39F4358D" w14:textId="77777777" w:rsidR="00CA40A6" w:rsidRDefault="00000000">
      <w:pPr>
        <w:pStyle w:val="Teksttreci0"/>
        <w:numPr>
          <w:ilvl w:val="0"/>
          <w:numId w:val="5"/>
        </w:numPr>
        <w:tabs>
          <w:tab w:val="left" w:pos="894"/>
        </w:tabs>
        <w:spacing w:line="269" w:lineRule="auto"/>
        <w:ind w:left="420"/>
      </w:pPr>
      <w:r>
        <w:rPr>
          <w:rStyle w:val="Teksttreci"/>
          <w:color w:val="4B4B4B"/>
        </w:rPr>
        <w:t>Nabywca jest obowiązany zapłacić cenę nabycia niezwłocznie po zawarciu umowy sprzedaży lub w terminie wyznaczonym przez prowadzącego przetarg, nie dłuższym niż 7 dni.</w:t>
      </w:r>
    </w:p>
    <w:p w14:paraId="68B73F95" w14:textId="77777777" w:rsidR="00CA40A6" w:rsidRDefault="00000000">
      <w:pPr>
        <w:pStyle w:val="Teksttreci0"/>
        <w:numPr>
          <w:ilvl w:val="0"/>
          <w:numId w:val="5"/>
        </w:numPr>
        <w:tabs>
          <w:tab w:val="left" w:pos="879"/>
        </w:tabs>
        <w:ind w:firstLine="420"/>
      </w:pPr>
      <w:r>
        <w:rPr>
          <w:rStyle w:val="Teksttreci"/>
          <w:color w:val="4B4B4B"/>
        </w:rPr>
        <w:t>Wydanie przedmiotu sprzedaży następuje po zapłaceniu przez nabywcę ceny nabycia.</w:t>
      </w:r>
    </w:p>
    <w:p w14:paraId="590F1D68" w14:textId="77777777" w:rsidR="00CA40A6" w:rsidRDefault="00000000">
      <w:pPr>
        <w:pStyle w:val="Teksttreci0"/>
        <w:numPr>
          <w:ilvl w:val="0"/>
          <w:numId w:val="5"/>
        </w:numPr>
        <w:tabs>
          <w:tab w:val="left" w:pos="879"/>
        </w:tabs>
        <w:ind w:firstLine="420"/>
      </w:pPr>
      <w:r>
        <w:rPr>
          <w:rStyle w:val="Teksttreci"/>
          <w:color w:val="4B4B4B"/>
        </w:rPr>
        <w:t>Z przebiegu przetargu sporządza się protokół, który zawiera w szczególności:</w:t>
      </w:r>
    </w:p>
    <w:p w14:paraId="33E7F64C" w14:textId="77777777" w:rsidR="00CA40A6" w:rsidRDefault="00000000">
      <w:pPr>
        <w:pStyle w:val="Teksttreci0"/>
        <w:numPr>
          <w:ilvl w:val="0"/>
          <w:numId w:val="9"/>
        </w:numPr>
        <w:tabs>
          <w:tab w:val="left" w:pos="783"/>
        </w:tabs>
        <w:ind w:firstLine="420"/>
      </w:pPr>
      <w:r>
        <w:rPr>
          <w:rStyle w:val="Teksttreci"/>
          <w:color w:val="4B4B4B"/>
        </w:rPr>
        <w:t>określenie miejsca i czasu przetargu;</w:t>
      </w:r>
    </w:p>
    <w:p w14:paraId="64E0A171" w14:textId="77777777" w:rsidR="00CA40A6" w:rsidRDefault="00000000">
      <w:pPr>
        <w:pStyle w:val="Teksttreci0"/>
        <w:numPr>
          <w:ilvl w:val="0"/>
          <w:numId w:val="9"/>
        </w:numPr>
        <w:tabs>
          <w:tab w:val="left" w:pos="807"/>
        </w:tabs>
        <w:ind w:firstLine="420"/>
      </w:pPr>
      <w:r>
        <w:rPr>
          <w:rStyle w:val="Teksttreci"/>
          <w:color w:val="4B4B4B"/>
        </w:rPr>
        <w:t>wysokość ceny wywoławczej;</w:t>
      </w:r>
    </w:p>
    <w:p w14:paraId="189E521B" w14:textId="77777777" w:rsidR="00CA40A6" w:rsidRDefault="00000000">
      <w:pPr>
        <w:pStyle w:val="Teksttreci0"/>
        <w:numPr>
          <w:ilvl w:val="0"/>
          <w:numId w:val="9"/>
        </w:numPr>
        <w:tabs>
          <w:tab w:val="left" w:pos="802"/>
        </w:tabs>
        <w:spacing w:line="269" w:lineRule="auto"/>
        <w:ind w:left="420"/>
      </w:pPr>
      <w:r>
        <w:rPr>
          <w:rStyle w:val="Teksttreci"/>
          <w:color w:val="4B4B4B"/>
        </w:rPr>
        <w:t>zestawienie ofert, które wpłynęły w odpowiedzi na ogłoszenie, wraz z informacją o wniesionym wadium;</w:t>
      </w:r>
    </w:p>
    <w:p w14:paraId="0CC0986C" w14:textId="77777777" w:rsidR="00CA40A6" w:rsidRDefault="00000000">
      <w:pPr>
        <w:pStyle w:val="Teksttreci0"/>
        <w:numPr>
          <w:ilvl w:val="0"/>
          <w:numId w:val="9"/>
        </w:numPr>
        <w:tabs>
          <w:tab w:val="left" w:pos="812"/>
        </w:tabs>
        <w:ind w:firstLine="420"/>
      </w:pPr>
      <w:r>
        <w:rPr>
          <w:rStyle w:val="Teksttreci"/>
          <w:color w:val="4B4B4B"/>
        </w:rPr>
        <w:t>najwyższą cenę zaoferowaną za przedmiot sprzedaży;</w:t>
      </w:r>
    </w:p>
    <w:p w14:paraId="53A42D11" w14:textId="77777777" w:rsidR="00CA40A6" w:rsidRDefault="00000000">
      <w:pPr>
        <w:pStyle w:val="Teksttreci0"/>
        <w:numPr>
          <w:ilvl w:val="0"/>
          <w:numId w:val="9"/>
        </w:numPr>
        <w:tabs>
          <w:tab w:val="left" w:pos="802"/>
        </w:tabs>
        <w:ind w:firstLine="420"/>
      </w:pPr>
      <w:r>
        <w:rPr>
          <w:rStyle w:val="Teksttreci"/>
          <w:color w:val="4B4B4B"/>
        </w:rPr>
        <w:t>imię i nazwisko (firmę) i miejsce zamieszkania nabywcy lub jego siedzibę:</w:t>
      </w:r>
    </w:p>
    <w:p w14:paraId="5C61CA1A" w14:textId="77777777" w:rsidR="00CA40A6" w:rsidRDefault="00000000">
      <w:pPr>
        <w:pStyle w:val="Teksttreci0"/>
        <w:numPr>
          <w:ilvl w:val="0"/>
          <w:numId w:val="9"/>
        </w:numPr>
        <w:tabs>
          <w:tab w:val="left" w:pos="807"/>
        </w:tabs>
        <w:ind w:firstLine="420"/>
      </w:pPr>
      <w:r>
        <w:rPr>
          <w:rStyle w:val="Teksttreci"/>
          <w:color w:val="4B4B4B"/>
        </w:rPr>
        <w:t>wysokość ceny nabycia;</w:t>
      </w:r>
    </w:p>
    <w:p w14:paraId="2E933AFC" w14:textId="77777777" w:rsidR="00CA40A6" w:rsidRDefault="00000000">
      <w:pPr>
        <w:pStyle w:val="Teksttreci0"/>
        <w:numPr>
          <w:ilvl w:val="0"/>
          <w:numId w:val="9"/>
        </w:numPr>
        <w:tabs>
          <w:tab w:val="left" w:pos="802"/>
        </w:tabs>
        <w:ind w:firstLine="420"/>
      </w:pPr>
      <w:r>
        <w:rPr>
          <w:rStyle w:val="Teksttreci"/>
          <w:color w:val="4B4B4B"/>
        </w:rPr>
        <w:t>wnioski i oświadczenia członków komisji przetargowej;</w:t>
      </w:r>
    </w:p>
    <w:p w14:paraId="614AB2D5" w14:textId="77777777" w:rsidR="00CA40A6" w:rsidRDefault="00000000">
      <w:pPr>
        <w:pStyle w:val="Teksttreci0"/>
        <w:numPr>
          <w:ilvl w:val="0"/>
          <w:numId w:val="9"/>
        </w:numPr>
        <w:tabs>
          <w:tab w:val="left" w:pos="798"/>
        </w:tabs>
        <w:ind w:firstLine="420"/>
      </w:pPr>
      <w:r>
        <w:rPr>
          <w:rStyle w:val="Teksttreci"/>
          <w:color w:val="4B4B4B"/>
        </w:rPr>
        <w:t>imiona i nazwiska oraz podpisy członków komisji przetargowej.</w:t>
      </w:r>
    </w:p>
    <w:p w14:paraId="09BB74B1" w14:textId="77777777" w:rsidR="00CA40A6" w:rsidRDefault="00000000">
      <w:pPr>
        <w:pStyle w:val="Teksttreci0"/>
        <w:numPr>
          <w:ilvl w:val="0"/>
          <w:numId w:val="5"/>
        </w:numPr>
        <w:tabs>
          <w:tab w:val="left" w:pos="863"/>
        </w:tabs>
        <w:ind w:left="380" w:firstLine="100"/>
      </w:pPr>
      <w:r>
        <w:rPr>
          <w:rStyle w:val="Teksttreci"/>
          <w:color w:val="4B4B4B"/>
        </w:rPr>
        <w:t>Jeżeli pierwszy przetarg publiczny nie zostanie zakończony zawarciem umowy sprzedaży kierownik jednostki, o której mowa w § 2 ust. 1 ogłasza drugi przetarg publiczny.</w:t>
      </w:r>
    </w:p>
    <w:p w14:paraId="77785F92" w14:textId="77777777" w:rsidR="00CA40A6" w:rsidRDefault="00000000">
      <w:pPr>
        <w:pStyle w:val="Teksttreci0"/>
        <w:numPr>
          <w:ilvl w:val="0"/>
          <w:numId w:val="5"/>
        </w:numPr>
        <w:tabs>
          <w:tab w:val="left" w:pos="868"/>
        </w:tabs>
        <w:ind w:left="380" w:firstLine="20"/>
      </w:pPr>
      <w:r>
        <w:rPr>
          <w:rStyle w:val="Teksttreci"/>
          <w:color w:val="4B4B4B"/>
        </w:rPr>
        <w:t>Drugi przetarg publiczny przeprowadza się w terminie do 3 miesięcy od dnia zamknięcia pierwszego przetargu publicznego. Cena wywoławcza w drugim przetargu publicznym może zostać obniżona, jednak nie więcej niż o 1 /4 ceny wywoławczej z pierwszego przetargu publicznego,</w:t>
      </w:r>
    </w:p>
    <w:p w14:paraId="5FF769DC" w14:textId="77777777" w:rsidR="00CA40A6" w:rsidRDefault="00000000">
      <w:pPr>
        <w:pStyle w:val="Teksttreci0"/>
        <w:numPr>
          <w:ilvl w:val="0"/>
          <w:numId w:val="10"/>
        </w:numPr>
        <w:tabs>
          <w:tab w:val="left" w:pos="998"/>
        </w:tabs>
        <w:ind w:left="380" w:firstLine="20"/>
      </w:pPr>
      <w:r>
        <w:rPr>
          <w:rStyle w:val="Teksttreci"/>
          <w:b/>
          <w:bCs/>
          <w:color w:val="4B4B4B"/>
        </w:rPr>
        <w:t xml:space="preserve">. </w:t>
      </w:r>
      <w:r>
        <w:rPr>
          <w:rStyle w:val="Teksttreci"/>
          <w:color w:val="4B4B4B"/>
        </w:rPr>
        <w:t>1. Składniki, o których mowa w § 5 ust. 1 mogą zostać sprzedane bez przeprowadzenia przetargu, w przypadku zaistnienia jednej z poniżej wymienionych przesłanek:</w:t>
      </w:r>
    </w:p>
    <w:p w14:paraId="31A506A6" w14:textId="77777777" w:rsidR="00CA40A6" w:rsidRDefault="00000000">
      <w:pPr>
        <w:pStyle w:val="Teksttreci0"/>
        <w:numPr>
          <w:ilvl w:val="0"/>
          <w:numId w:val="11"/>
        </w:numPr>
        <w:tabs>
          <w:tab w:val="left" w:pos="753"/>
        </w:tabs>
        <w:ind w:firstLine="380"/>
      </w:pPr>
      <w:r>
        <w:rPr>
          <w:rStyle w:val="Teksttreci"/>
          <w:color w:val="4B4B4B"/>
        </w:rPr>
        <w:t>Gdy ich wartość rynkowa wynosi poniżej 2.000,00 zł;</w:t>
      </w:r>
    </w:p>
    <w:p w14:paraId="22FCCD19" w14:textId="77777777" w:rsidR="00CA40A6" w:rsidRDefault="00000000">
      <w:pPr>
        <w:pStyle w:val="Teksttreci0"/>
        <w:numPr>
          <w:ilvl w:val="0"/>
          <w:numId w:val="11"/>
        </w:numPr>
        <w:tabs>
          <w:tab w:val="left" w:pos="772"/>
        </w:tabs>
        <w:ind w:firstLine="380"/>
      </w:pPr>
      <w:r>
        <w:rPr>
          <w:rStyle w:val="Teksttreci"/>
          <w:color w:val="4B4B4B"/>
        </w:rPr>
        <w:t>drugi przetarg zakończył się wynikiem negatywnym.</w:t>
      </w:r>
    </w:p>
    <w:p w14:paraId="5754F3CC" w14:textId="77777777" w:rsidR="00CA40A6" w:rsidRDefault="00000000">
      <w:pPr>
        <w:pStyle w:val="Teksttreci0"/>
        <w:numPr>
          <w:ilvl w:val="0"/>
          <w:numId w:val="11"/>
        </w:numPr>
        <w:tabs>
          <w:tab w:val="left" w:pos="753"/>
        </w:tabs>
        <w:spacing w:line="269" w:lineRule="auto"/>
        <w:ind w:left="380" w:firstLine="20"/>
      </w:pPr>
      <w:r>
        <w:rPr>
          <w:rStyle w:val="Teksttreci"/>
          <w:color w:val="4B4B4B"/>
        </w:rPr>
        <w:t xml:space="preserve">Ogłoszenie o sprzedaży zbędnych składników rzeczowych majątku ruchomego, bez przeprowadzenia przetargu zamieszcza się na tablicy ogłoszeń w miej </w:t>
      </w:r>
      <w:proofErr w:type="spellStart"/>
      <w:r>
        <w:rPr>
          <w:rStyle w:val="Teksttreci"/>
          <w:color w:val="4B4B4B"/>
        </w:rPr>
        <w:t>scu</w:t>
      </w:r>
      <w:proofErr w:type="spellEnd"/>
      <w:r>
        <w:rPr>
          <w:rStyle w:val="Teksttreci"/>
          <w:color w:val="4B4B4B"/>
        </w:rPr>
        <w:t xml:space="preserve"> publicznie dostępnym w swojej siedzibie na okres 7 dni.</w:t>
      </w:r>
      <w:r>
        <w:br w:type="page"/>
      </w:r>
    </w:p>
    <w:p w14:paraId="7119D064" w14:textId="77777777" w:rsidR="00CA40A6" w:rsidRDefault="00000000">
      <w:pPr>
        <w:pStyle w:val="Teksttreci0"/>
        <w:numPr>
          <w:ilvl w:val="0"/>
          <w:numId w:val="11"/>
        </w:numPr>
        <w:tabs>
          <w:tab w:val="left" w:pos="783"/>
        </w:tabs>
        <w:ind w:firstLine="420"/>
      </w:pPr>
      <w:r>
        <w:rPr>
          <w:rStyle w:val="Teksttreci"/>
          <w:color w:val="4B4B4B"/>
        </w:rPr>
        <w:lastRenderedPageBreak/>
        <w:t>Ogłoszenie zawiera w szczególności:</w:t>
      </w:r>
    </w:p>
    <w:p w14:paraId="065C9321" w14:textId="77777777" w:rsidR="00CA40A6" w:rsidRDefault="00000000">
      <w:pPr>
        <w:pStyle w:val="Teksttreci0"/>
        <w:numPr>
          <w:ilvl w:val="0"/>
          <w:numId w:val="12"/>
        </w:numPr>
        <w:tabs>
          <w:tab w:val="left" w:pos="788"/>
        </w:tabs>
        <w:ind w:firstLine="420"/>
      </w:pPr>
      <w:r>
        <w:rPr>
          <w:rStyle w:val="Teksttreci"/>
          <w:color w:val="4B4B4B"/>
        </w:rPr>
        <w:t>nazwę i siedzibę sprzedającego;</w:t>
      </w:r>
    </w:p>
    <w:p w14:paraId="288503C6" w14:textId="77777777" w:rsidR="00CA40A6" w:rsidRDefault="00000000">
      <w:pPr>
        <w:pStyle w:val="Teksttreci0"/>
        <w:numPr>
          <w:ilvl w:val="0"/>
          <w:numId w:val="12"/>
        </w:numPr>
        <w:tabs>
          <w:tab w:val="left" w:pos="812"/>
        </w:tabs>
        <w:ind w:firstLine="420"/>
      </w:pPr>
      <w:r>
        <w:rPr>
          <w:rStyle w:val="Teksttreci"/>
          <w:color w:val="4B4B4B"/>
        </w:rPr>
        <w:t>rodzaj i typ sprzedawanych składników;</w:t>
      </w:r>
    </w:p>
    <w:p w14:paraId="11EE91E8" w14:textId="77777777" w:rsidR="00CA40A6" w:rsidRDefault="00000000">
      <w:pPr>
        <w:pStyle w:val="Teksttreci0"/>
        <w:numPr>
          <w:ilvl w:val="0"/>
          <w:numId w:val="12"/>
        </w:numPr>
        <w:tabs>
          <w:tab w:val="left" w:pos="807"/>
        </w:tabs>
        <w:ind w:firstLine="420"/>
      </w:pPr>
      <w:r>
        <w:rPr>
          <w:rStyle w:val="Teksttreci"/>
          <w:color w:val="4B4B4B"/>
        </w:rPr>
        <w:t>cenę sprzedawanego składnika wraz z podatkiem VAT (według obowiązujących stawek);</w:t>
      </w:r>
    </w:p>
    <w:p w14:paraId="086035FF" w14:textId="77777777" w:rsidR="00CA40A6" w:rsidRDefault="00000000">
      <w:pPr>
        <w:pStyle w:val="Teksttreci0"/>
        <w:numPr>
          <w:ilvl w:val="0"/>
          <w:numId w:val="12"/>
        </w:numPr>
        <w:tabs>
          <w:tab w:val="left" w:pos="812"/>
        </w:tabs>
        <w:spacing w:line="264" w:lineRule="auto"/>
        <w:ind w:left="420" w:firstLine="40"/>
      </w:pPr>
      <w:r>
        <w:rPr>
          <w:rStyle w:val="Teksttreci"/>
          <w:color w:val="4B4B4B"/>
        </w:rPr>
        <w:t>miejsce i tryb złożenia karty sprzedaży (wzór karty stanowi załącznik nr 2 do niniejszego regulaminu);</w:t>
      </w:r>
    </w:p>
    <w:p w14:paraId="6E041A67" w14:textId="77777777" w:rsidR="00CA40A6" w:rsidRDefault="00000000">
      <w:pPr>
        <w:pStyle w:val="Teksttreci0"/>
        <w:numPr>
          <w:ilvl w:val="0"/>
          <w:numId w:val="12"/>
        </w:numPr>
        <w:tabs>
          <w:tab w:val="left" w:pos="802"/>
        </w:tabs>
        <w:ind w:firstLine="420"/>
      </w:pPr>
      <w:r>
        <w:rPr>
          <w:rStyle w:val="Teksttreci"/>
          <w:color w:val="4B4B4B"/>
        </w:rPr>
        <w:t>okres, w którym oferta jest wiążąca.</w:t>
      </w:r>
    </w:p>
    <w:p w14:paraId="2E75C60C" w14:textId="77777777" w:rsidR="00CA40A6" w:rsidRDefault="00000000">
      <w:pPr>
        <w:pStyle w:val="Teksttreci0"/>
        <w:numPr>
          <w:ilvl w:val="0"/>
          <w:numId w:val="11"/>
        </w:numPr>
        <w:tabs>
          <w:tab w:val="left" w:pos="783"/>
        </w:tabs>
        <w:spacing w:line="269" w:lineRule="auto"/>
        <w:ind w:left="420" w:firstLine="40"/>
      </w:pPr>
      <w:r>
        <w:rPr>
          <w:rStyle w:val="Teksttreci"/>
          <w:color w:val="4B4B4B"/>
        </w:rPr>
        <w:t>Cenę sprzedawanego składnika majątkowego majątku ruchomego ustala się według wartości rynkowej.</w:t>
      </w:r>
    </w:p>
    <w:p w14:paraId="773B9219" w14:textId="77777777" w:rsidR="00CA40A6" w:rsidRDefault="00000000">
      <w:pPr>
        <w:pStyle w:val="Teksttreci0"/>
        <w:numPr>
          <w:ilvl w:val="0"/>
          <w:numId w:val="11"/>
        </w:numPr>
        <w:tabs>
          <w:tab w:val="left" w:pos="788"/>
        </w:tabs>
        <w:ind w:left="420" w:firstLine="40"/>
        <w:jc w:val="both"/>
      </w:pPr>
      <w:r>
        <w:rPr>
          <w:rStyle w:val="Teksttreci"/>
          <w:color w:val="4B4B4B"/>
        </w:rPr>
        <w:t>Czynności związane z przygotowanie i przeprowadzeniem sprzedaży, o której mowa w § 8 ust. 1 przeprowadza pracownik odpowiedzialny za prowadzenie ewidencji składników rzeczowym majątku ruchomego w jednostce. Każdorazowe ustalenie wartości sprzedawanego składnika majątku będzie wymagało akceptacji Burmistrza lub kierownika jednostki organizacyjnej.</w:t>
      </w:r>
    </w:p>
    <w:p w14:paraId="4360BDD2" w14:textId="77777777" w:rsidR="00CA40A6" w:rsidRDefault="00000000">
      <w:pPr>
        <w:pStyle w:val="Teksttreci0"/>
        <w:numPr>
          <w:ilvl w:val="0"/>
          <w:numId w:val="11"/>
        </w:numPr>
        <w:tabs>
          <w:tab w:val="left" w:pos="783"/>
        </w:tabs>
        <w:ind w:left="420" w:firstLine="40"/>
      </w:pPr>
      <w:r>
        <w:rPr>
          <w:rStyle w:val="Teksttreci"/>
          <w:color w:val="4B4B4B"/>
        </w:rPr>
        <w:t>Sprzedaż następuje na podstawie umowy sprzedaży. Nabywca jest zobowiązany zapłacić cenę nabycia w terminie wyznaczonym przez sprzedającego. Czynność powinna być udokumentowana FV.</w:t>
      </w:r>
    </w:p>
    <w:p w14:paraId="715EFB20" w14:textId="77777777" w:rsidR="00CA40A6" w:rsidRDefault="00000000">
      <w:pPr>
        <w:pStyle w:val="Teksttreci0"/>
        <w:numPr>
          <w:ilvl w:val="0"/>
          <w:numId w:val="11"/>
        </w:numPr>
        <w:tabs>
          <w:tab w:val="left" w:pos="740"/>
        </w:tabs>
        <w:ind w:left="420" w:firstLine="40"/>
      </w:pPr>
      <w:r>
        <w:rPr>
          <w:rStyle w:val="Teksttreci"/>
          <w:b/>
          <w:bCs/>
          <w:color w:val="4B4B4B"/>
        </w:rPr>
        <w:t xml:space="preserve">29.1. </w:t>
      </w:r>
      <w:r>
        <w:rPr>
          <w:rStyle w:val="Teksttreci"/>
          <w:color w:val="4B4B4B"/>
        </w:rPr>
        <w:t>W przypadku gdy nieodpłatne przekazanie lub sprzedaż zużytych lub zbędnych składników rzeczowych majątku ruchomego nie dojdzie do skutku, lub jest niemożliwe lub niecelowe to składniki należy przeznaczyć do likwidacji.</w:t>
      </w:r>
    </w:p>
    <w:p w14:paraId="63D4F2A9" w14:textId="77777777" w:rsidR="00CA40A6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  <w:color w:val="4B4B4B"/>
        </w:rPr>
        <w:t>§3</w:t>
      </w:r>
    </w:p>
    <w:p w14:paraId="7B6E16EE" w14:textId="77777777" w:rsidR="00CA40A6" w:rsidRDefault="00000000">
      <w:pPr>
        <w:pStyle w:val="Teksttreci0"/>
        <w:spacing w:after="140" w:line="240" w:lineRule="auto"/>
        <w:ind w:firstLine="420"/>
      </w:pPr>
      <w:r>
        <w:rPr>
          <w:rStyle w:val="Teksttreci"/>
          <w:color w:val="4B4B4B"/>
        </w:rPr>
        <w:t>Wykonanie zarządzenia powierza się Burmistrzowi Gminy i Miasta Węgliniec.</w:t>
      </w:r>
    </w:p>
    <w:p w14:paraId="4972AAFC" w14:textId="77777777" w:rsidR="00CA40A6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  <w:color w:val="4B4B4B"/>
        </w:rPr>
        <w:t>§4</w:t>
      </w:r>
    </w:p>
    <w:p w14:paraId="4F166F92" w14:textId="77777777" w:rsidR="00CA40A6" w:rsidRDefault="00000000">
      <w:pPr>
        <w:pStyle w:val="Teksttreci0"/>
        <w:spacing w:after="820" w:line="240" w:lineRule="auto"/>
        <w:ind w:firstLine="400"/>
      </w:pPr>
      <w:r>
        <w:rPr>
          <w:rStyle w:val="Teksttreci"/>
          <w:color w:val="262626"/>
        </w:rPr>
        <w:t>Zarządzenie wchodzi w życie z dniem podpisania.</w:t>
      </w:r>
    </w:p>
    <w:p w14:paraId="2AC30EB4" w14:textId="13C0D24D" w:rsidR="00CA40A6" w:rsidRDefault="00CA40A6">
      <w:pPr>
        <w:framePr w:w="2107" w:h="869" w:vSpace="38" w:wrap="notBeside" w:vAnchor="text" w:hAnchor="text" w:x="6438" w:y="1"/>
        <w:rPr>
          <w:sz w:val="2"/>
          <w:szCs w:val="2"/>
        </w:rPr>
      </w:pPr>
    </w:p>
    <w:p w14:paraId="1817E0FE" w14:textId="0FE62B5A" w:rsidR="00CA40A6" w:rsidRDefault="00CA40A6">
      <w:pPr>
        <w:spacing w:line="1" w:lineRule="exact"/>
      </w:pPr>
    </w:p>
    <w:p w14:paraId="671F1C54" w14:textId="67509D40" w:rsidR="00CA40A6" w:rsidRDefault="00CA40A6">
      <w:pPr>
        <w:pStyle w:val="Teksttreci20"/>
        <w:spacing w:after="100" w:line="240" w:lineRule="auto"/>
        <w:ind w:firstLine="0"/>
        <w:jc w:val="center"/>
      </w:pPr>
    </w:p>
    <w:sectPr w:rsidR="00CA40A6">
      <w:pgSz w:w="11906" w:h="16838"/>
      <w:pgMar w:top="1327" w:right="1144" w:bottom="1732" w:left="1004" w:header="89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EFBCA" w14:textId="77777777" w:rsidR="00BE2B63" w:rsidRDefault="00BE2B63">
      <w:r>
        <w:separator/>
      </w:r>
    </w:p>
  </w:endnote>
  <w:endnote w:type="continuationSeparator" w:id="0">
    <w:p w14:paraId="30095F71" w14:textId="77777777" w:rsidR="00BE2B63" w:rsidRDefault="00BE2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69ECB" w14:textId="77777777" w:rsidR="00CA40A6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C7711BE" wp14:editId="1EF057EE">
              <wp:simplePos x="0" y="0"/>
              <wp:positionH relativeFrom="page">
                <wp:posOffset>6649085</wp:posOffset>
              </wp:positionH>
              <wp:positionV relativeFrom="page">
                <wp:posOffset>10384790</wp:posOffset>
              </wp:positionV>
              <wp:extent cx="362585" cy="8509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2585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8355378" w14:textId="77777777" w:rsidR="00CA40A6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7711BE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3.55pt;margin-top:817.7pt;width:28.55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" filled="f" stroked="f">
              <v:textbox style="mso-fit-shape-to-text:t" inset="0,0,0,0">
                <w:txbxContent>
                  <w:p w14:paraId="68355378" w14:textId="77777777" w:rsidR="00CA40A6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rStyle w:val="Nagweklubstopka2"/>
                        <w:sz w:val="17"/>
                        <w:szCs w:val="17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t>#</w:t>
                    </w:r>
                    <w:r>
                      <w:rPr>
                        <w:rStyle w:val="Nagweklubstopka2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EF3B9" w14:textId="77777777" w:rsidR="00BE2B63" w:rsidRDefault="00BE2B63"/>
  </w:footnote>
  <w:footnote w:type="continuationSeparator" w:id="0">
    <w:p w14:paraId="7761FB8A" w14:textId="77777777" w:rsidR="00BE2B63" w:rsidRDefault="00BE2B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41EA8"/>
    <w:multiLevelType w:val="multilevel"/>
    <w:tmpl w:val="8CB232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052651"/>
    <w:multiLevelType w:val="multilevel"/>
    <w:tmpl w:val="5D9A5B5C"/>
    <w:lvl w:ilvl="0">
      <w:start w:val="2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A42B67"/>
    <w:multiLevelType w:val="multilevel"/>
    <w:tmpl w:val="979A8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B957A7"/>
    <w:multiLevelType w:val="multilevel"/>
    <w:tmpl w:val="CD6A16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F872AD"/>
    <w:multiLevelType w:val="multilevel"/>
    <w:tmpl w:val="71DA49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D17D00"/>
    <w:multiLevelType w:val="multilevel"/>
    <w:tmpl w:val="9EBE59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732297"/>
    <w:multiLevelType w:val="multilevel"/>
    <w:tmpl w:val="89108F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6063AD"/>
    <w:multiLevelType w:val="multilevel"/>
    <w:tmpl w:val="778211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B96552"/>
    <w:multiLevelType w:val="multilevel"/>
    <w:tmpl w:val="6BB80F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FA5386"/>
    <w:multiLevelType w:val="multilevel"/>
    <w:tmpl w:val="196217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38D4487"/>
    <w:multiLevelType w:val="multilevel"/>
    <w:tmpl w:val="4190B18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1F0B8E"/>
    <w:multiLevelType w:val="multilevel"/>
    <w:tmpl w:val="0C5C6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B4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7744980">
    <w:abstractNumId w:val="2"/>
  </w:num>
  <w:num w:numId="2" w16cid:durableId="1332028657">
    <w:abstractNumId w:val="10"/>
  </w:num>
  <w:num w:numId="3" w16cid:durableId="955407906">
    <w:abstractNumId w:val="5"/>
  </w:num>
  <w:num w:numId="4" w16cid:durableId="736173218">
    <w:abstractNumId w:val="6"/>
  </w:num>
  <w:num w:numId="5" w16cid:durableId="2039817395">
    <w:abstractNumId w:val="3"/>
  </w:num>
  <w:num w:numId="6" w16cid:durableId="1353527770">
    <w:abstractNumId w:val="8"/>
  </w:num>
  <w:num w:numId="7" w16cid:durableId="2121606175">
    <w:abstractNumId w:val="9"/>
  </w:num>
  <w:num w:numId="8" w16cid:durableId="568421884">
    <w:abstractNumId w:val="11"/>
  </w:num>
  <w:num w:numId="9" w16cid:durableId="113408628">
    <w:abstractNumId w:val="4"/>
  </w:num>
  <w:num w:numId="10" w16cid:durableId="1873764923">
    <w:abstractNumId w:val="1"/>
  </w:num>
  <w:num w:numId="11" w16cid:durableId="1429274921">
    <w:abstractNumId w:val="0"/>
  </w:num>
  <w:num w:numId="12" w16cid:durableId="814297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0A6"/>
    <w:rsid w:val="00B849C7"/>
    <w:rsid w:val="00BE2B63"/>
    <w:rsid w:val="00CA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29266"/>
  <w15:docId w15:val="{90413322-E7B4-4A77-961A-EA1400E8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18399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8399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18399"/>
      <w:sz w:val="17"/>
      <w:szCs w:val="17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18399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50" w:line="235" w:lineRule="auto"/>
      <w:ind w:firstLine="200"/>
    </w:pPr>
    <w:rPr>
      <w:rFonts w:ascii="Times New Roman" w:eastAsia="Times New Roman" w:hAnsi="Times New Roman" w:cs="Times New Roman"/>
      <w:color w:val="F18399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 w:line="276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after="120"/>
      <w:jc w:val="right"/>
    </w:pPr>
    <w:rPr>
      <w:rFonts w:ascii="Arial" w:eastAsia="Arial" w:hAnsi="Arial" w:cs="Arial"/>
      <w:color w:val="F18399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1200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SKM_C25825080511360</dc:title>
  <dc:subject/>
  <dc:creator/>
  <cp:keywords/>
  <cp:lastModifiedBy>Admin</cp:lastModifiedBy>
  <cp:revision>2</cp:revision>
  <dcterms:created xsi:type="dcterms:W3CDTF">2025-08-05T09:38:00Z</dcterms:created>
  <dcterms:modified xsi:type="dcterms:W3CDTF">2025-08-05T09:39:00Z</dcterms:modified>
</cp:coreProperties>
</file>